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4D" w:rsidRPr="00B10EBB" w:rsidRDefault="00D85B4D" w:rsidP="00922E7F">
      <w:pPr>
        <w:spacing w:after="0" w:line="240" w:lineRule="auto"/>
        <w:ind w:left="851"/>
        <w:jc w:val="center"/>
        <w:rPr>
          <w:b/>
          <w:bCs/>
          <w:color w:val="B2A1C7"/>
          <w:sz w:val="28"/>
          <w:szCs w:val="28"/>
        </w:rPr>
      </w:pPr>
      <w:r w:rsidRPr="00B10EBB">
        <w:rPr>
          <w:b/>
          <w:bCs/>
          <w:color w:val="B2A1C7"/>
          <w:sz w:val="28"/>
          <w:szCs w:val="28"/>
        </w:rPr>
        <w:t>Tabla de A</w:t>
      </w:r>
      <w:r w:rsidR="00926FAD" w:rsidRPr="00B10EBB">
        <w:rPr>
          <w:b/>
          <w:bCs/>
          <w:color w:val="B2A1C7"/>
          <w:sz w:val="28"/>
          <w:szCs w:val="28"/>
        </w:rPr>
        <w:t>plica</w:t>
      </w:r>
      <w:r w:rsidRPr="00B10EBB">
        <w:rPr>
          <w:b/>
          <w:bCs/>
          <w:color w:val="B2A1C7"/>
          <w:sz w:val="28"/>
          <w:szCs w:val="28"/>
        </w:rPr>
        <w:t>bilidad de las Obligaciones de T</w:t>
      </w:r>
      <w:r w:rsidR="00926FAD" w:rsidRPr="00B10EBB">
        <w:rPr>
          <w:b/>
          <w:bCs/>
          <w:color w:val="B2A1C7"/>
          <w:sz w:val="28"/>
          <w:szCs w:val="28"/>
        </w:rPr>
        <w:t xml:space="preserve">ransparencia </w:t>
      </w:r>
      <w:r w:rsidRPr="00B10EBB">
        <w:rPr>
          <w:b/>
          <w:bCs/>
          <w:color w:val="B2A1C7"/>
          <w:sz w:val="28"/>
          <w:szCs w:val="28"/>
        </w:rPr>
        <w:t>C</w:t>
      </w:r>
      <w:r w:rsidR="0091347C" w:rsidRPr="00B10EBB">
        <w:rPr>
          <w:b/>
          <w:bCs/>
          <w:color w:val="B2A1C7"/>
          <w:sz w:val="28"/>
          <w:szCs w:val="28"/>
        </w:rPr>
        <w:t xml:space="preserve">omunes </w:t>
      </w:r>
      <w:r w:rsidR="00905F4E" w:rsidRPr="00B10EBB">
        <w:rPr>
          <w:b/>
          <w:bCs/>
          <w:color w:val="B2A1C7"/>
          <w:sz w:val="28"/>
          <w:szCs w:val="28"/>
        </w:rPr>
        <w:t>del</w:t>
      </w:r>
    </w:p>
    <w:p w:rsidR="00EB76C4" w:rsidRPr="00B10EBB" w:rsidRDefault="00D85B4D" w:rsidP="00922E7F">
      <w:pPr>
        <w:spacing w:after="0" w:line="240" w:lineRule="auto"/>
        <w:ind w:left="851"/>
        <w:jc w:val="center"/>
        <w:rPr>
          <w:b/>
          <w:bCs/>
          <w:color w:val="B2A1C7"/>
          <w:sz w:val="28"/>
          <w:szCs w:val="28"/>
        </w:rPr>
      </w:pPr>
      <w:r w:rsidRPr="00B10EBB">
        <w:rPr>
          <w:b/>
          <w:bCs/>
          <w:color w:val="B2A1C7"/>
          <w:sz w:val="28"/>
          <w:szCs w:val="28"/>
        </w:rPr>
        <w:t>&lt;&lt;</w:t>
      </w:r>
      <w:r w:rsidR="008F57FB">
        <w:rPr>
          <w:b/>
          <w:bCs/>
          <w:color w:val="B2A1C7"/>
          <w:sz w:val="28"/>
          <w:szCs w:val="28"/>
        </w:rPr>
        <w:t>Instituto Municipal de la Juventud</w:t>
      </w:r>
      <w:r w:rsidRPr="00B10EBB">
        <w:rPr>
          <w:b/>
          <w:bCs/>
          <w:color w:val="B2A1C7"/>
          <w:sz w:val="28"/>
          <w:szCs w:val="28"/>
        </w:rPr>
        <w:t>&gt;&gt;</w:t>
      </w:r>
    </w:p>
    <w:p w:rsidR="00554264" w:rsidRPr="00B10EBB" w:rsidRDefault="00554264" w:rsidP="00667E9A">
      <w:pPr>
        <w:spacing w:after="0" w:line="240" w:lineRule="auto"/>
        <w:ind w:left="851"/>
        <w:jc w:val="both"/>
        <w:rPr>
          <w:i/>
          <w:color w:val="B2A1C7"/>
        </w:rPr>
      </w:pPr>
    </w:p>
    <w:p w:rsidR="00667E9A" w:rsidRPr="00B10EBB" w:rsidRDefault="00667E9A" w:rsidP="00DC5804">
      <w:pPr>
        <w:autoSpaceDE w:val="0"/>
        <w:autoSpaceDN w:val="0"/>
        <w:adjustRightInd w:val="0"/>
        <w:spacing w:after="0" w:line="240" w:lineRule="auto"/>
        <w:jc w:val="both"/>
        <w:rPr>
          <w:rFonts w:cs="Arial"/>
        </w:rPr>
      </w:pPr>
      <w:r w:rsidRPr="00B10EBB">
        <w:rPr>
          <w:b/>
          <w:bCs/>
          <w:color w:val="B2A1C7"/>
        </w:rPr>
        <w:t xml:space="preserve">Artículo </w:t>
      </w:r>
      <w:r w:rsidR="00DC5804" w:rsidRPr="00B10EBB">
        <w:rPr>
          <w:b/>
          <w:bCs/>
          <w:color w:val="B2A1C7"/>
        </w:rPr>
        <w:t>95</w:t>
      </w:r>
      <w:r w:rsidRPr="00B10EBB">
        <w:rPr>
          <w:b/>
          <w:bCs/>
          <w:color w:val="B2A1C7"/>
        </w:rPr>
        <w:t>.</w:t>
      </w:r>
      <w:r w:rsidR="00DC5804" w:rsidRPr="00B10EBB">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D85B4D" w:rsidRPr="00B10EBB">
        <w:t>, por lo menos</w:t>
      </w:r>
      <w:r w:rsidRPr="00B10EBB">
        <w:t xml:space="preserve"> de los temas, documentos y políticas que a continuación se señalan:</w:t>
      </w:r>
    </w:p>
    <w:p w:rsidR="00864C64" w:rsidRPr="00B10EBB"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20" w:firstRow="1" w:lastRow="0" w:firstColumn="0" w:lastColumn="0" w:noHBand="0" w:noVBand="1"/>
      </w:tblPr>
      <w:tblGrid>
        <w:gridCol w:w="1043"/>
        <w:gridCol w:w="1250"/>
        <w:gridCol w:w="1422"/>
        <w:gridCol w:w="842"/>
        <w:gridCol w:w="3083"/>
        <w:gridCol w:w="2383"/>
        <w:gridCol w:w="2973"/>
      </w:tblGrid>
      <w:tr w:rsidR="00D85B4D" w:rsidRPr="00B10EBB" w:rsidTr="00D85B4D">
        <w:trPr>
          <w:trHeight w:val="132"/>
          <w:tblHeader/>
        </w:trPr>
        <w:tc>
          <w:tcPr>
            <w:tcW w:w="401"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Orden de gobierno</w:t>
            </w:r>
          </w:p>
        </w:tc>
        <w:tc>
          <w:tcPr>
            <w:tcW w:w="481" w:type="pct"/>
            <w:vMerge w:val="restart"/>
            <w:shd w:val="clear" w:color="auto" w:fill="CCC0D9"/>
            <w:vAlign w:val="center"/>
            <w:hideMark/>
          </w:tcPr>
          <w:p w:rsidR="00D85B4D" w:rsidRPr="00B10EBB" w:rsidRDefault="00D85B4D" w:rsidP="00A83D2C">
            <w:pPr>
              <w:spacing w:after="0" w:line="240" w:lineRule="auto"/>
              <w:jc w:val="center"/>
              <w:rPr>
                <w:b/>
                <w:bCs/>
                <w:color w:val="FFFFFF"/>
                <w:sz w:val="20"/>
                <w:szCs w:val="20"/>
              </w:rPr>
            </w:pPr>
            <w:r w:rsidRPr="00B10EBB">
              <w:rPr>
                <w:b/>
                <w:bCs/>
                <w:color w:val="FFFFFF"/>
                <w:sz w:val="20"/>
                <w:szCs w:val="20"/>
              </w:rPr>
              <w:t>Poder de gobierno o ámbito al que pertenece</w:t>
            </w:r>
          </w:p>
        </w:tc>
        <w:tc>
          <w:tcPr>
            <w:tcW w:w="547"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Tipo de sujeto obligado</w:t>
            </w:r>
          </w:p>
          <w:p w:rsidR="00D85B4D" w:rsidRPr="00B10EBB" w:rsidRDefault="00D85B4D" w:rsidP="00A83D2C">
            <w:pPr>
              <w:spacing w:after="0" w:line="240" w:lineRule="auto"/>
              <w:rPr>
                <w:b/>
                <w:bCs/>
                <w:color w:val="FFFFFF"/>
                <w:sz w:val="20"/>
                <w:szCs w:val="20"/>
              </w:rPr>
            </w:pPr>
          </w:p>
        </w:tc>
        <w:tc>
          <w:tcPr>
            <w:tcW w:w="3571" w:type="pct"/>
            <w:gridSpan w:val="4"/>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LTAIPES</w:t>
            </w:r>
          </w:p>
        </w:tc>
      </w:tr>
      <w:tr w:rsidR="00D85B4D" w:rsidRPr="00B10EBB" w:rsidTr="00D85B4D">
        <w:trPr>
          <w:trHeight w:val="1334"/>
          <w:tblHeader/>
        </w:trPr>
        <w:tc>
          <w:tcPr>
            <w:tcW w:w="40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48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547" w:type="pct"/>
            <w:vMerge/>
            <w:shd w:val="clear" w:color="auto" w:fill="CCC0D9"/>
            <w:vAlign w:val="center"/>
            <w:hideMark/>
          </w:tcPr>
          <w:p w:rsidR="00D85B4D" w:rsidRPr="00B10EBB" w:rsidRDefault="00D85B4D" w:rsidP="00864C64">
            <w:pPr>
              <w:spacing w:after="0" w:line="240" w:lineRule="auto"/>
              <w:jc w:val="center"/>
              <w:rPr>
                <w:b/>
                <w:bCs/>
                <w:color w:val="FFFFFF"/>
                <w:sz w:val="20"/>
                <w:szCs w:val="20"/>
              </w:rPr>
            </w:pPr>
          </w:p>
        </w:tc>
        <w:tc>
          <w:tcPr>
            <w:tcW w:w="1510" w:type="pct"/>
            <w:gridSpan w:val="2"/>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Fracción</w:t>
            </w:r>
          </w:p>
        </w:tc>
        <w:tc>
          <w:tcPr>
            <w:tcW w:w="917"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Aplicabilidad</w:t>
            </w:r>
          </w:p>
        </w:tc>
        <w:tc>
          <w:tcPr>
            <w:tcW w:w="1144"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Área(s) o unidad(es) administrativa(s) que genera(n) o posee(n) la información</w:t>
            </w:r>
          </w:p>
        </w:tc>
      </w:tr>
      <w:tr w:rsidR="00D85B4D" w:rsidRPr="00B10EBB" w:rsidTr="00D85B4D">
        <w:trPr>
          <w:trHeight w:val="1790"/>
        </w:trPr>
        <w:tc>
          <w:tcPr>
            <w:tcW w:w="401" w:type="pct"/>
            <w:vMerge w:val="restart"/>
            <w:shd w:val="clear" w:color="000000" w:fill="FFFFFF"/>
            <w:vAlign w:val="center"/>
            <w:hideMark/>
          </w:tcPr>
          <w:p w:rsidR="00D85B4D" w:rsidRPr="00B10EBB" w:rsidRDefault="00D85B4D" w:rsidP="00813633">
            <w:pPr>
              <w:spacing w:after="0" w:line="240" w:lineRule="auto"/>
              <w:jc w:val="center"/>
              <w:rPr>
                <w:color w:val="000000"/>
                <w:sz w:val="20"/>
                <w:szCs w:val="20"/>
              </w:rPr>
            </w:pPr>
            <w:r w:rsidRPr="00B10EBB">
              <w:rPr>
                <w:color w:val="000000"/>
                <w:sz w:val="20"/>
                <w:szCs w:val="20"/>
              </w:rPr>
              <w:t>Estatal</w:t>
            </w: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tc>
        <w:tc>
          <w:tcPr>
            <w:tcW w:w="481" w:type="pct"/>
            <w:vMerge w:val="restart"/>
            <w:shd w:val="clear" w:color="000000" w:fill="FFFFFF"/>
            <w:vAlign w:val="center"/>
            <w:hideMark/>
          </w:tcPr>
          <w:p w:rsidR="00D85B4D" w:rsidRPr="00B10EBB" w:rsidRDefault="00D85B4D" w:rsidP="00813633">
            <w:pPr>
              <w:spacing w:after="0" w:line="240" w:lineRule="auto"/>
              <w:jc w:val="center"/>
              <w:rPr>
                <w:color w:val="000000"/>
                <w:sz w:val="20"/>
                <w:szCs w:val="20"/>
              </w:rPr>
            </w:pPr>
            <w:r w:rsidRPr="00B10EBB">
              <w:rPr>
                <w:color w:val="000000"/>
                <w:sz w:val="20"/>
                <w:szCs w:val="20"/>
              </w:rPr>
              <w:lastRenderedPageBreak/>
              <w:t>Municipal</w:t>
            </w:r>
            <w:r w:rsidRPr="00B10EBB">
              <w:rPr>
                <w:color w:val="000000"/>
                <w:sz w:val="20"/>
                <w:szCs w:val="20"/>
              </w:rPr>
              <w:br/>
            </w: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p w:rsidR="00D85B4D" w:rsidRPr="00B10EBB" w:rsidRDefault="00D85B4D" w:rsidP="00813633">
            <w:pPr>
              <w:spacing w:after="0" w:line="240" w:lineRule="auto"/>
              <w:jc w:val="center"/>
              <w:rPr>
                <w:color w:val="000000"/>
                <w:sz w:val="20"/>
                <w:szCs w:val="20"/>
              </w:rPr>
            </w:pPr>
          </w:p>
        </w:tc>
        <w:tc>
          <w:tcPr>
            <w:tcW w:w="547" w:type="pct"/>
            <w:vMerge w:val="restart"/>
            <w:shd w:val="clear" w:color="000000" w:fill="FFFFFF"/>
            <w:hideMark/>
          </w:tcPr>
          <w:p w:rsidR="00D85B4D" w:rsidRPr="00912984" w:rsidRDefault="00912984" w:rsidP="00813633">
            <w:pPr>
              <w:spacing w:after="0" w:line="240" w:lineRule="auto"/>
              <w:jc w:val="center"/>
              <w:rPr>
                <w:i/>
                <w:color w:val="000000"/>
                <w:sz w:val="20"/>
                <w:szCs w:val="20"/>
              </w:rPr>
            </w:pPr>
            <w:r>
              <w:rPr>
                <w:color w:val="000000"/>
                <w:sz w:val="20"/>
                <w:szCs w:val="20"/>
              </w:rPr>
              <w:lastRenderedPageBreak/>
              <w:t>Paramunicipal</w:t>
            </w:r>
          </w:p>
          <w:p w:rsidR="00D85B4D" w:rsidRPr="00B10EBB" w:rsidRDefault="00D85B4D" w:rsidP="00813633">
            <w:pPr>
              <w:spacing w:after="0" w:line="240" w:lineRule="auto"/>
              <w:jc w:val="center"/>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17" w:type="pct"/>
            <w:shd w:val="clear" w:color="000000" w:fill="FFFFFF"/>
            <w:vAlign w:val="center"/>
            <w:hideMark/>
          </w:tcPr>
          <w:p w:rsidR="00D85B4D" w:rsidRPr="00B10EBB" w:rsidRDefault="00D85B4D" w:rsidP="000609FC">
            <w:pPr>
              <w:spacing w:after="0" w:line="240" w:lineRule="auto"/>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912984" w:rsidP="00DC74BC">
            <w:pPr>
              <w:spacing w:after="0" w:line="240" w:lineRule="auto"/>
              <w:jc w:val="center"/>
              <w:rPr>
                <w:color w:val="000000"/>
                <w:sz w:val="20"/>
                <w:szCs w:val="20"/>
              </w:rPr>
            </w:pPr>
            <w:r>
              <w:rPr>
                <w:color w:val="000000"/>
                <w:sz w:val="20"/>
                <w:szCs w:val="20"/>
              </w:rPr>
              <w:t>Órgano Interno de control</w:t>
            </w:r>
          </w:p>
        </w:tc>
      </w:tr>
      <w:tr w:rsidR="00D85B4D" w:rsidRPr="00B10EBB" w:rsidTr="00312A06">
        <w:trPr>
          <w:trHeight w:val="68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Las facultades de cada área;</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912984" w:rsidP="00366831">
            <w:pPr>
              <w:spacing w:after="0" w:line="240" w:lineRule="auto"/>
              <w:jc w:val="center"/>
              <w:rPr>
                <w:color w:val="000000"/>
                <w:sz w:val="20"/>
                <w:szCs w:val="20"/>
              </w:rPr>
            </w:pPr>
            <w:r>
              <w:rPr>
                <w:color w:val="000000"/>
                <w:sz w:val="20"/>
                <w:szCs w:val="20"/>
              </w:rPr>
              <w:t>Órgano  Interno de Control</w:t>
            </w:r>
          </w:p>
        </w:tc>
      </w:tr>
      <w:tr w:rsidR="00D85B4D" w:rsidRPr="00B10EBB" w:rsidTr="00D85B4D">
        <w:trPr>
          <w:trHeight w:val="71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w:t>
            </w:r>
            <w:r w:rsidRPr="00B10EBB">
              <w:rPr>
                <w:rFonts w:cs="Arial"/>
                <w:color w:val="0D0D0D"/>
                <w:sz w:val="20"/>
                <w:szCs w:val="20"/>
              </w:rPr>
              <w:lastRenderedPageBreak/>
              <w:t>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912984" w:rsidP="00366831">
            <w:pPr>
              <w:spacing w:after="0" w:line="240" w:lineRule="auto"/>
              <w:jc w:val="center"/>
              <w:rPr>
                <w:color w:val="000000"/>
                <w:sz w:val="20"/>
                <w:szCs w:val="20"/>
              </w:rPr>
            </w:pPr>
            <w:r>
              <w:rPr>
                <w:color w:val="000000"/>
                <w:sz w:val="20"/>
                <w:szCs w:val="20"/>
              </w:rPr>
              <w:t>Coordinación de Colonias y Zona rural</w:t>
            </w:r>
          </w:p>
        </w:tc>
      </w:tr>
      <w:tr w:rsidR="00D85B4D" w:rsidRPr="00B10EBB" w:rsidTr="00D85B4D">
        <w:trPr>
          <w:trHeight w:val="103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366831">
            <w:pPr>
              <w:spacing w:after="0" w:line="240" w:lineRule="auto"/>
              <w:jc w:val="center"/>
              <w:rPr>
                <w:color w:val="000000"/>
                <w:sz w:val="20"/>
                <w:szCs w:val="20"/>
              </w:rPr>
            </w:pPr>
            <w:r>
              <w:rPr>
                <w:color w:val="000000"/>
                <w:sz w:val="20"/>
                <w:szCs w:val="20"/>
              </w:rPr>
              <w:t>Órgano Interno de Control</w:t>
            </w:r>
          </w:p>
        </w:tc>
      </w:tr>
      <w:tr w:rsidR="00D85B4D" w:rsidRPr="00B10EBB" w:rsidTr="00312A06">
        <w:trPr>
          <w:trHeight w:val="140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listado de servidores públicos con sanciones administrativas definitivas, especificando la causa de sanción y la disposición;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080DB7">
            <w:pPr>
              <w:spacing w:after="0" w:line="240" w:lineRule="auto"/>
              <w:jc w:val="center"/>
              <w:rPr>
                <w:color w:val="000000"/>
                <w:sz w:val="20"/>
                <w:szCs w:val="20"/>
              </w:rPr>
            </w:pPr>
            <w:r>
              <w:rPr>
                <w:color w:val="000000"/>
                <w:sz w:val="20"/>
                <w:szCs w:val="20"/>
              </w:rPr>
              <w:t>Órgano Interno de Control</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La remuneración bruta y neta de todos los servidores públicos de base o de confianza, o miembro de los sujetos obligados, de todas las percepciones, incluyendo sueldos, prestaciones, gratificaciones, </w:t>
            </w:r>
            <w:r w:rsidRPr="00B10EBB">
              <w:rPr>
                <w:rFonts w:cs="Arial"/>
                <w:color w:val="0D0D0D"/>
                <w:sz w:val="20"/>
                <w:szCs w:val="20"/>
              </w:rPr>
              <w:lastRenderedPageBreak/>
              <w:t>primas, comisiones, dietas, bonos, estímulos, ingresos y sistemas de compensación, señalando la periodicidad de dicha remuneración;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220497" w:rsidP="000609FC">
            <w:pPr>
              <w:spacing w:after="0" w:line="240" w:lineRule="auto"/>
              <w:jc w:val="center"/>
              <w:rPr>
                <w:color w:val="000000"/>
                <w:sz w:val="20"/>
                <w:szCs w:val="20"/>
              </w:rPr>
            </w:pPr>
            <w:r>
              <w:rPr>
                <w:color w:val="000000"/>
                <w:sz w:val="20"/>
                <w:szCs w:val="20"/>
              </w:rPr>
              <w:t>Subdirector Administrativo</w:t>
            </w:r>
          </w:p>
        </w:tc>
      </w:tr>
      <w:tr w:rsidR="00D85B4D" w:rsidRPr="00B10EBB" w:rsidTr="00312A06">
        <w:trPr>
          <w:trHeight w:val="1519"/>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número total de las plazas y del personal de base y confianza, especificando el total de las vacantes, por nivel de puesto, para cada unidad administrativa;</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0609FC">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007E79">
            <w:pPr>
              <w:spacing w:after="0" w:line="240" w:lineRule="auto"/>
              <w:jc w:val="center"/>
              <w:rPr>
                <w:color w:val="000000"/>
                <w:sz w:val="20"/>
                <w:szCs w:val="20"/>
              </w:rPr>
            </w:pPr>
            <w:r>
              <w:rPr>
                <w:color w:val="000000"/>
                <w:sz w:val="20"/>
                <w:szCs w:val="20"/>
              </w:rPr>
              <w:t>Coordinación de Colonias y Zona rural</w:t>
            </w:r>
          </w:p>
        </w:tc>
      </w:tr>
      <w:tr w:rsidR="00D85B4D" w:rsidRPr="00B10EBB" w:rsidTr="00312A06">
        <w:trPr>
          <w:trHeight w:val="91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IX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lang w:val="es-ES"/>
              </w:rPr>
              <w:t>Los nombramientos, comisiones y licencias de los servidores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0609FC">
            <w:pPr>
              <w:spacing w:after="0" w:line="240" w:lineRule="auto"/>
              <w:jc w:val="center"/>
              <w:rPr>
                <w:color w:val="000000"/>
                <w:sz w:val="20"/>
                <w:szCs w:val="20"/>
              </w:rPr>
            </w:pPr>
            <w:r>
              <w:rPr>
                <w:color w:val="000000"/>
                <w:sz w:val="20"/>
                <w:szCs w:val="20"/>
              </w:rPr>
              <w:t>Coordinación de Colonias y Zona rural</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 xml:space="preserve">Nombre, nombramiento, fotografía, domicilio, teléfono y correo electrónico oficiales de las personas que integran la Unidad de Transparencia y el Comité de Transparencia, así como la dirección electrónica donde podrán recibirse </w:t>
            </w:r>
            <w:r w:rsidRPr="00B10EBB">
              <w:rPr>
                <w:rFonts w:cs="Arial"/>
                <w:sz w:val="20"/>
                <w:szCs w:val="20"/>
              </w:rPr>
              <w:lastRenderedPageBreak/>
              <w:t>las solicitudes para obtener la información;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220497" w:rsidP="000609FC">
            <w:pPr>
              <w:spacing w:after="0" w:line="240" w:lineRule="auto"/>
              <w:ind w:left="1440"/>
              <w:jc w:val="center"/>
              <w:rPr>
                <w:color w:val="000000"/>
                <w:sz w:val="20"/>
                <w:szCs w:val="20"/>
              </w:rPr>
            </w:pPr>
            <w:r>
              <w:rPr>
                <w:color w:val="000000"/>
                <w:sz w:val="20"/>
                <w:szCs w:val="20"/>
              </w:rPr>
              <w:t>Coordinación de Colonias y Zona rural</w:t>
            </w:r>
            <w:r w:rsidRPr="00B10EBB">
              <w:rPr>
                <w:color w:val="000000"/>
                <w:sz w:val="20"/>
                <w:szCs w:val="20"/>
              </w:rPr>
              <w:t xml:space="preserve"> </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actas y resoluciones del Comité de Transparencia;</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220497" w:rsidP="000609FC">
            <w:pPr>
              <w:spacing w:after="0" w:line="240" w:lineRule="auto"/>
              <w:jc w:val="center"/>
              <w:rPr>
                <w:color w:val="000000"/>
                <w:sz w:val="20"/>
                <w:szCs w:val="20"/>
              </w:rPr>
            </w:pPr>
            <w:r>
              <w:rPr>
                <w:color w:val="000000"/>
                <w:sz w:val="20"/>
                <w:szCs w:val="20"/>
              </w:rPr>
              <w:t>Coordinación de Colonias y Zona rural</w:t>
            </w:r>
            <w:r w:rsidRPr="00B10EBB">
              <w:rPr>
                <w:color w:val="000000"/>
                <w:sz w:val="20"/>
                <w:szCs w:val="20"/>
              </w:rPr>
              <w:t xml:space="preserve"> </w:t>
            </w:r>
          </w:p>
        </w:tc>
      </w:tr>
      <w:tr w:rsidR="00D85B4D" w:rsidRPr="00B10EBB" w:rsidTr="00D85B4D">
        <w:trPr>
          <w:trHeight w:val="88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XII</w:t>
            </w:r>
          </w:p>
        </w:tc>
        <w:tc>
          <w:tcPr>
            <w:tcW w:w="1186" w:type="pct"/>
            <w:shd w:val="clear" w:color="000000" w:fill="FFFFFF"/>
            <w:vAlign w:val="center"/>
            <w:hideMark/>
          </w:tcPr>
          <w:p w:rsidR="00D85B4D" w:rsidRPr="00B10EBB" w:rsidRDefault="00D85B4D" w:rsidP="000609FC">
            <w:pPr>
              <w:ind w:right="-15"/>
              <w:jc w:val="center"/>
              <w:rPr>
                <w:rFonts w:cs="Arial"/>
                <w:sz w:val="20"/>
                <w:szCs w:val="20"/>
                <w:lang w:val="es-ES"/>
              </w:rPr>
            </w:pPr>
            <w:r w:rsidRPr="00B10EBB">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A06A97" w:rsidP="000609FC">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D85B4D" w:rsidRPr="00B10EBB" w:rsidTr="00080DB7">
        <w:trPr>
          <w:trHeight w:val="37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XIII</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Las convocatorias a concursos para ocupar cargos públicos y los resultados de los mismos, de acuerdo a la normativa aplicable;</w:t>
            </w:r>
          </w:p>
        </w:tc>
        <w:tc>
          <w:tcPr>
            <w:tcW w:w="917" w:type="pct"/>
            <w:shd w:val="clear" w:color="000000" w:fill="FFFFFF"/>
            <w:vAlign w:val="center"/>
            <w:hideMark/>
          </w:tcPr>
          <w:p w:rsidR="00D85B4D" w:rsidRPr="00CF3311" w:rsidRDefault="00A06A97" w:rsidP="000609FC">
            <w:pPr>
              <w:jc w:val="center"/>
              <w:rPr>
                <w:bCs/>
                <w:sz w:val="20"/>
                <w:szCs w:val="20"/>
              </w:rPr>
            </w:pPr>
            <w:r w:rsidRPr="00CF3311">
              <w:rPr>
                <w:bCs/>
                <w:sz w:val="20"/>
                <w:szCs w:val="20"/>
              </w:rPr>
              <w:t xml:space="preserve">NO </w:t>
            </w:r>
            <w:r w:rsidR="00D85B4D" w:rsidRPr="00CF3311">
              <w:rPr>
                <w:bCs/>
                <w:sz w:val="20"/>
                <w:szCs w:val="20"/>
              </w:rPr>
              <w:t>Aplica</w:t>
            </w:r>
          </w:p>
          <w:p w:rsidR="0051663B" w:rsidRPr="00CF3311" w:rsidRDefault="0051663B" w:rsidP="000609FC">
            <w:pPr>
              <w:jc w:val="center"/>
              <w:rPr>
                <w:rFonts w:cs="Calibri"/>
                <w:color w:val="000000"/>
                <w:sz w:val="20"/>
                <w:szCs w:val="20"/>
              </w:rPr>
            </w:pPr>
          </w:p>
        </w:tc>
        <w:tc>
          <w:tcPr>
            <w:tcW w:w="1144" w:type="pct"/>
            <w:shd w:val="clear" w:color="000000" w:fill="FFFFFF"/>
            <w:vAlign w:val="center"/>
            <w:hideMark/>
          </w:tcPr>
          <w:p w:rsidR="00D85B4D" w:rsidRPr="00CF3311" w:rsidRDefault="00D85B4D" w:rsidP="00080DB7">
            <w:pPr>
              <w:spacing w:after="0" w:line="240" w:lineRule="auto"/>
              <w:jc w:val="center"/>
              <w:rPr>
                <w:color w:val="000000"/>
                <w:sz w:val="20"/>
                <w:szCs w:val="20"/>
              </w:rPr>
            </w:pP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catálogo de disposición y guía de archivo documental;</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A06A97" w:rsidP="00781DDF">
            <w:pPr>
              <w:spacing w:after="0" w:line="240" w:lineRule="auto"/>
              <w:jc w:val="center"/>
              <w:rPr>
                <w:color w:val="000000"/>
                <w:sz w:val="20"/>
                <w:szCs w:val="20"/>
              </w:rPr>
            </w:pPr>
            <w:r>
              <w:rPr>
                <w:color w:val="000000"/>
                <w:sz w:val="20"/>
                <w:szCs w:val="20"/>
              </w:rPr>
              <w:t>Coordinación de Colonias y Zona rural</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Actas de entrega recepción;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A06A97" w:rsidP="00781DDF">
            <w:pPr>
              <w:spacing w:after="0" w:line="240" w:lineRule="auto"/>
              <w:jc w:val="center"/>
              <w:rPr>
                <w:color w:val="000000"/>
                <w:sz w:val="20"/>
                <w:szCs w:val="20"/>
              </w:rPr>
            </w:pPr>
            <w:r>
              <w:rPr>
                <w:color w:val="000000"/>
                <w:sz w:val="20"/>
                <w:szCs w:val="20"/>
              </w:rPr>
              <w:t>Órgano Interno de Control</w:t>
            </w: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A06A97" w:rsidP="00781DDF">
            <w:pPr>
              <w:spacing w:after="0" w:line="240" w:lineRule="auto"/>
              <w:jc w:val="center"/>
              <w:rPr>
                <w:color w:val="000000"/>
                <w:sz w:val="20"/>
                <w:szCs w:val="20"/>
              </w:rPr>
            </w:pPr>
            <w:r>
              <w:rPr>
                <w:color w:val="000000"/>
                <w:sz w:val="20"/>
                <w:szCs w:val="20"/>
              </w:rPr>
              <w:t>Coordinación de Colonias y Zona rural</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633B8D" w:rsidRDefault="00D85B4D" w:rsidP="000609FC">
            <w:pPr>
              <w:spacing w:after="0" w:line="240" w:lineRule="auto"/>
              <w:jc w:val="center"/>
              <w:rPr>
                <w:color w:val="000000"/>
                <w:sz w:val="20"/>
                <w:szCs w:val="20"/>
              </w:rPr>
            </w:pPr>
            <w:r w:rsidRPr="00633B8D">
              <w:rPr>
                <w:color w:val="000000"/>
                <w:sz w:val="20"/>
                <w:szCs w:val="20"/>
              </w:rPr>
              <w:t>XVII</w:t>
            </w:r>
          </w:p>
        </w:tc>
        <w:tc>
          <w:tcPr>
            <w:tcW w:w="1186" w:type="pct"/>
            <w:shd w:val="clear" w:color="000000" w:fill="FFFFFF"/>
            <w:vAlign w:val="center"/>
            <w:hideMark/>
          </w:tcPr>
          <w:p w:rsidR="00D85B4D" w:rsidRPr="00633B8D" w:rsidRDefault="00D85B4D" w:rsidP="000609FC">
            <w:pPr>
              <w:spacing w:after="0" w:line="240" w:lineRule="auto"/>
              <w:jc w:val="center"/>
              <w:rPr>
                <w:color w:val="000000"/>
                <w:sz w:val="20"/>
                <w:szCs w:val="20"/>
              </w:rPr>
            </w:pPr>
            <w:r w:rsidRPr="00633B8D">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17" w:type="pct"/>
            <w:shd w:val="clear" w:color="000000" w:fill="FFFFFF"/>
            <w:vAlign w:val="center"/>
            <w:hideMark/>
          </w:tcPr>
          <w:p w:rsidR="00D85B4D" w:rsidRPr="00633B8D" w:rsidRDefault="00633B8D" w:rsidP="000609FC">
            <w:pPr>
              <w:jc w:val="center"/>
              <w:rPr>
                <w:sz w:val="20"/>
                <w:szCs w:val="20"/>
              </w:rPr>
            </w:pPr>
            <w:r w:rsidRPr="00633B8D">
              <w:rPr>
                <w:bCs/>
                <w:sz w:val="20"/>
                <w:szCs w:val="20"/>
              </w:rPr>
              <w:t xml:space="preserve"> </w:t>
            </w:r>
            <w:r w:rsidR="00D85B4D" w:rsidRPr="00633B8D">
              <w:rPr>
                <w:bCs/>
                <w:sz w:val="20"/>
                <w:szCs w:val="20"/>
              </w:rPr>
              <w:t>Aplica</w:t>
            </w:r>
          </w:p>
        </w:tc>
        <w:tc>
          <w:tcPr>
            <w:tcW w:w="1144" w:type="pct"/>
            <w:shd w:val="clear" w:color="000000" w:fill="FFFFFF"/>
            <w:vAlign w:val="center"/>
            <w:hideMark/>
          </w:tcPr>
          <w:p w:rsidR="00D85B4D" w:rsidRPr="00633B8D" w:rsidRDefault="00633B8D" w:rsidP="00080DB7">
            <w:pPr>
              <w:spacing w:after="0" w:line="240" w:lineRule="auto"/>
              <w:jc w:val="center"/>
              <w:rPr>
                <w:color w:val="000000"/>
                <w:sz w:val="20"/>
                <w:szCs w:val="20"/>
              </w:rPr>
            </w:pPr>
            <w:r>
              <w:rPr>
                <w:color w:val="000000"/>
                <w:sz w:val="20"/>
                <w:szCs w:val="20"/>
              </w:rPr>
              <w:t>Subdirector Administrativo</w:t>
            </w:r>
          </w:p>
        </w:tc>
      </w:tr>
      <w:tr w:rsidR="00D85B4D" w:rsidRPr="00B10EBB" w:rsidTr="00312A06">
        <w:trPr>
          <w:trHeight w:val="898"/>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convenios suscritos con los sectores social y privado;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E5288F" w:rsidP="000609FC">
            <w:pPr>
              <w:spacing w:after="0" w:line="240" w:lineRule="auto"/>
              <w:jc w:val="center"/>
              <w:rPr>
                <w:color w:val="000000"/>
                <w:sz w:val="20"/>
                <w:szCs w:val="20"/>
              </w:rPr>
            </w:pPr>
            <w:r>
              <w:rPr>
                <w:color w:val="000000"/>
                <w:sz w:val="20"/>
                <w:szCs w:val="20"/>
              </w:rPr>
              <w:t>Coordinación de Colonias y Zona rural</w:t>
            </w:r>
          </w:p>
        </w:tc>
      </w:tr>
      <w:tr w:rsidR="00D85B4D" w:rsidRPr="00B10EBB" w:rsidTr="00312A06">
        <w:trPr>
          <w:trHeight w:val="797"/>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XIX</w:t>
            </w:r>
          </w:p>
        </w:tc>
        <w:tc>
          <w:tcPr>
            <w:tcW w:w="1186" w:type="pct"/>
            <w:shd w:val="clear" w:color="000000" w:fill="FFFFFF"/>
            <w:vAlign w:val="center"/>
            <w:hideMark/>
          </w:tcPr>
          <w:p w:rsidR="00D85B4D" w:rsidRPr="00B10EBB" w:rsidRDefault="001F2D78" w:rsidP="000609FC">
            <w:pPr>
              <w:spacing w:after="0" w:line="240" w:lineRule="auto"/>
              <w:jc w:val="center"/>
              <w:rPr>
                <w:color w:val="000000"/>
                <w:sz w:val="20"/>
                <w:szCs w:val="20"/>
              </w:rPr>
            </w:pPr>
            <w:r w:rsidRPr="00B10EBB">
              <w:rPr>
                <w:rFonts w:cs="Arial"/>
                <w:color w:val="0D0D0D"/>
                <w:sz w:val="20"/>
                <w:szCs w:val="20"/>
              </w:rPr>
              <w:t xml:space="preserve">Las recomendaciones </w:t>
            </w:r>
            <w:r w:rsidR="00D85B4D" w:rsidRPr="00B10EBB">
              <w:rPr>
                <w:rFonts w:cs="Arial"/>
                <w:color w:val="0D0D0D"/>
                <w:sz w:val="20"/>
                <w:szCs w:val="20"/>
              </w:rPr>
              <w:t xml:space="preserve">emitidas por los órganos públicos del Estado Mexicano u organismos </w:t>
            </w:r>
            <w:r w:rsidR="00D85B4D" w:rsidRPr="00B10EBB">
              <w:rPr>
                <w:rFonts w:cs="Arial"/>
                <w:color w:val="0D0D0D"/>
                <w:sz w:val="20"/>
                <w:szCs w:val="20"/>
              </w:rPr>
              <w:lastRenderedPageBreak/>
              <w:t>internacionales garantes de los derechos humanos, así como las acciones que han llevado a cabo para su atención;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051E95" w:rsidP="001F2D78">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52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resoluciones y laudos que se emitan en procesos o procedimientos seguidos en forma de juicio;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Informe de avances programáticos o presupuestales, balances generales y su estado financiero;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ingresos recibidos por cualquier concepto señalando el nombre de los responsables de recibirlos, administrarlos y ejercerlos, indicando el destino de cada uno de ellos;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143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XXIV</w:t>
            </w:r>
          </w:p>
        </w:tc>
        <w:tc>
          <w:tcPr>
            <w:tcW w:w="1186" w:type="pct"/>
            <w:shd w:val="clear" w:color="000000" w:fill="FFFFFF"/>
            <w:vAlign w:val="center"/>
            <w:hideMark/>
          </w:tcPr>
          <w:p w:rsidR="00D85B4D" w:rsidRPr="00B10EBB" w:rsidRDefault="00D85B4D" w:rsidP="00312A06">
            <w:pPr>
              <w:spacing w:after="0"/>
              <w:ind w:right="-15"/>
              <w:jc w:val="center"/>
              <w:rPr>
                <w:rFonts w:cs="Arial"/>
                <w:sz w:val="20"/>
                <w:szCs w:val="20"/>
                <w:lang w:val="es-ES"/>
              </w:rPr>
            </w:pPr>
            <w:r w:rsidRPr="00B10EBB">
              <w:rPr>
                <w:rFonts w:cs="Arial"/>
                <w:sz w:val="20"/>
                <w:szCs w:val="20"/>
                <w:lang w:val="es-ES"/>
              </w:rPr>
              <w:t>Relación de personas físicas o morales que hayan recibido recursos públicos, incluyendo f</w:t>
            </w:r>
            <w:r w:rsidR="00555B66" w:rsidRPr="00B10EBB">
              <w:rPr>
                <w:rFonts w:cs="Arial"/>
                <w:sz w:val="20"/>
                <w:szCs w:val="20"/>
                <w:lang w:val="es-ES"/>
              </w:rPr>
              <w:t>echa, nombre o razón social, la</w:t>
            </w:r>
            <w:r w:rsidRPr="00B10EBB">
              <w:rPr>
                <w:rFonts w:cs="Arial"/>
                <w:sz w:val="20"/>
                <w:szCs w:val="20"/>
                <w:lang w:val="es-ES"/>
              </w:rPr>
              <w:t xml:space="preserve"> descripción del concepto y monto;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XXV</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w:t>
            </w:r>
            <w:r w:rsidR="00051E95" w:rsidRPr="00CF3311">
              <w:rPr>
                <w:rFonts w:cs="Arial"/>
                <w:color w:val="0D0D0D"/>
                <w:sz w:val="20"/>
                <w:szCs w:val="20"/>
              </w:rPr>
              <w:t>so y destino de dichos recursos;</w:t>
            </w:r>
          </w:p>
        </w:tc>
        <w:tc>
          <w:tcPr>
            <w:tcW w:w="917" w:type="pct"/>
            <w:shd w:val="clear" w:color="000000" w:fill="FFFFFF"/>
            <w:vAlign w:val="center"/>
            <w:hideMark/>
          </w:tcPr>
          <w:p w:rsidR="00D85B4D" w:rsidRPr="00CF3311" w:rsidRDefault="00051E95" w:rsidP="00080DB7">
            <w:pPr>
              <w:spacing w:after="0"/>
              <w:jc w:val="center"/>
              <w:rPr>
                <w:sz w:val="20"/>
                <w:szCs w:val="20"/>
              </w:rPr>
            </w:pPr>
            <w:r w:rsidRPr="00CF3311">
              <w:rPr>
                <w:bCs/>
                <w:sz w:val="20"/>
                <w:szCs w:val="20"/>
              </w:rPr>
              <w:t xml:space="preserve">NO </w:t>
            </w:r>
            <w:r w:rsidR="00D85B4D" w:rsidRPr="00CF3311">
              <w:rPr>
                <w:bCs/>
                <w:sz w:val="20"/>
                <w:szCs w:val="20"/>
              </w:rPr>
              <w:t>Aplica</w:t>
            </w:r>
          </w:p>
        </w:tc>
        <w:tc>
          <w:tcPr>
            <w:tcW w:w="1144" w:type="pct"/>
            <w:shd w:val="clear" w:color="000000" w:fill="FFFFFF"/>
            <w:vAlign w:val="center"/>
            <w:hideMark/>
          </w:tcPr>
          <w:p w:rsidR="00D85B4D" w:rsidRPr="00CF3311" w:rsidRDefault="00D85B4D" w:rsidP="001F2D78">
            <w:pPr>
              <w:spacing w:after="0" w:line="240" w:lineRule="auto"/>
              <w:jc w:val="center"/>
              <w:rPr>
                <w:color w:val="000000"/>
                <w:sz w:val="20"/>
                <w:szCs w:val="20"/>
              </w:rPr>
            </w:pPr>
          </w:p>
        </w:tc>
      </w:tr>
      <w:tr w:rsidR="00D85B4D" w:rsidRPr="00B10EBB" w:rsidTr="00312A06">
        <w:trPr>
          <w:trHeight w:val="208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1F2D78">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312A06">
        <w:trPr>
          <w:trHeight w:val="112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listado de jubilados y pensionados</w:t>
            </w:r>
            <w:r w:rsidR="00555B66" w:rsidRPr="00B10EBB">
              <w:rPr>
                <w:rFonts w:cs="Arial"/>
                <w:color w:val="0D0D0D"/>
                <w:sz w:val="20"/>
                <w:szCs w:val="20"/>
              </w:rPr>
              <w:t>,</w:t>
            </w:r>
            <w:r w:rsidRPr="00B10EBB">
              <w:rPr>
                <w:rFonts w:cs="Arial"/>
                <w:color w:val="0D0D0D"/>
                <w:sz w:val="20"/>
                <w:szCs w:val="20"/>
              </w:rPr>
              <w:t xml:space="preserve"> y el monto que reciben;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080DB7">
        <w:trPr>
          <w:trHeight w:val="1699"/>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montos destinados a gastos relativos a comunicación social y publicidad oficial desglosada por fecha, tipo de medio, proveedores, número de contrato y concepto o campaña;</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51E95"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103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XXIX</w:t>
            </w:r>
          </w:p>
        </w:tc>
        <w:tc>
          <w:tcPr>
            <w:tcW w:w="1186" w:type="pct"/>
            <w:shd w:val="clear" w:color="000000" w:fill="FFFFFF"/>
            <w:vAlign w:val="center"/>
            <w:hideMark/>
          </w:tcPr>
          <w:p w:rsidR="00D85B4D" w:rsidRPr="00CF3311" w:rsidRDefault="00D85B4D" w:rsidP="00312A06">
            <w:pPr>
              <w:spacing w:after="0"/>
              <w:jc w:val="center"/>
              <w:rPr>
                <w:rFonts w:cs="Arial"/>
                <w:sz w:val="20"/>
                <w:szCs w:val="20"/>
              </w:rPr>
            </w:pPr>
            <w:r w:rsidRPr="00CF3311">
              <w:rPr>
                <w:rFonts w:cs="Arial"/>
                <w:sz w:val="20"/>
                <w:szCs w:val="20"/>
              </w:rPr>
              <w:t>Relación de arrendamientos desglosado por nombre del arrendador, uso del inmueble, ubicación e importe mensual de la renta;</w:t>
            </w:r>
          </w:p>
        </w:tc>
        <w:tc>
          <w:tcPr>
            <w:tcW w:w="917" w:type="pct"/>
            <w:shd w:val="clear" w:color="000000" w:fill="FFFFFF"/>
            <w:vAlign w:val="center"/>
            <w:hideMark/>
          </w:tcPr>
          <w:p w:rsidR="00D85B4D" w:rsidRPr="00CF3311" w:rsidRDefault="00E85B13" w:rsidP="000609FC">
            <w:pPr>
              <w:jc w:val="center"/>
              <w:rPr>
                <w:sz w:val="20"/>
                <w:szCs w:val="20"/>
              </w:rPr>
            </w:pPr>
            <w:r w:rsidRPr="00CF3311">
              <w:rPr>
                <w:bCs/>
                <w:sz w:val="20"/>
                <w:szCs w:val="20"/>
              </w:rPr>
              <w:t xml:space="preserve">NO </w:t>
            </w:r>
            <w:r w:rsidR="00D85B4D" w:rsidRPr="00CF3311">
              <w:rPr>
                <w:bCs/>
                <w:sz w:val="20"/>
                <w:szCs w:val="20"/>
              </w:rPr>
              <w:t>Aplica</w:t>
            </w:r>
          </w:p>
        </w:tc>
        <w:tc>
          <w:tcPr>
            <w:tcW w:w="1144" w:type="pct"/>
            <w:shd w:val="clear" w:color="000000" w:fill="FFFFFF"/>
            <w:vAlign w:val="center"/>
            <w:hideMark/>
          </w:tcPr>
          <w:p w:rsidR="00D85B4D" w:rsidRPr="00CF3311" w:rsidRDefault="00D85B4D" w:rsidP="00CF3311">
            <w:pPr>
              <w:spacing w:after="0" w:line="240" w:lineRule="auto"/>
              <w:jc w:val="center"/>
              <w:rPr>
                <w:color w:val="000000"/>
                <w:sz w:val="20"/>
                <w:szCs w:val="20"/>
              </w:rPr>
            </w:pPr>
          </w:p>
        </w:tc>
      </w:tr>
      <w:tr w:rsidR="00D85B4D" w:rsidRPr="00B10EBB" w:rsidTr="00080DB7">
        <w:trPr>
          <w:trHeight w:val="150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gastos de representación y viáticos de cada uno de sus servidores públicos, así como el objeto e informe de comisión correspondiente;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61F90"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312A06">
        <w:trPr>
          <w:trHeight w:val="70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Donaciones hechas a terceros en dinero o en especie;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61F90" w:rsidP="000609FC">
            <w:pPr>
              <w:spacing w:after="0" w:line="240" w:lineRule="auto"/>
              <w:jc w:val="center"/>
              <w:rPr>
                <w:color w:val="000000"/>
                <w:sz w:val="20"/>
                <w:szCs w:val="20"/>
              </w:rPr>
            </w:pPr>
            <w:r>
              <w:rPr>
                <w:color w:val="000000"/>
                <w:sz w:val="20"/>
                <w:szCs w:val="20"/>
              </w:rPr>
              <w:t>Subdirector Administrativo</w:t>
            </w:r>
            <w:r w:rsidRPr="00B10EBB">
              <w:rPr>
                <w:color w:val="000000"/>
                <w:sz w:val="20"/>
                <w:szCs w:val="20"/>
              </w:rPr>
              <w:t xml:space="preserve"> </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XXXII</w:t>
            </w:r>
          </w:p>
        </w:tc>
        <w:tc>
          <w:tcPr>
            <w:tcW w:w="1186" w:type="pct"/>
            <w:shd w:val="clear" w:color="000000" w:fill="FFFFFF"/>
            <w:vAlign w:val="center"/>
            <w:hideMark/>
          </w:tcPr>
          <w:p w:rsidR="00D85B4D" w:rsidRPr="00B10EBB" w:rsidRDefault="00D85B4D" w:rsidP="000609FC">
            <w:pPr>
              <w:jc w:val="center"/>
              <w:rPr>
                <w:rFonts w:cs="Arial"/>
                <w:sz w:val="20"/>
                <w:szCs w:val="20"/>
              </w:rPr>
            </w:pPr>
            <w:r w:rsidRPr="00B10EBB">
              <w:rPr>
                <w:rFonts w:cs="Arial"/>
                <w:sz w:val="20"/>
                <w:szCs w:val="20"/>
              </w:rPr>
              <w:t>Padrón de vehículos oficiales o con arrendamiento desglosado por marca, tipo, color, modelo y responsable del resguardo;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D61F90" w:rsidP="000609FC">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D85B4D" w:rsidRPr="00B10EBB" w:rsidTr="00D85B4D">
        <w:trPr>
          <w:trHeight w:val="15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XXXIII</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17" w:type="pct"/>
            <w:shd w:val="clear" w:color="000000" w:fill="FFFFFF"/>
            <w:vAlign w:val="center"/>
            <w:hideMark/>
          </w:tcPr>
          <w:p w:rsidR="00D85B4D" w:rsidRPr="00CF3311" w:rsidRDefault="0078344E" w:rsidP="000609FC">
            <w:pPr>
              <w:jc w:val="center"/>
              <w:rPr>
                <w:sz w:val="20"/>
                <w:szCs w:val="20"/>
              </w:rPr>
            </w:pPr>
            <w:r w:rsidRPr="00CF3311">
              <w:rPr>
                <w:bCs/>
                <w:sz w:val="20"/>
                <w:szCs w:val="20"/>
              </w:rPr>
              <w:t>No a</w:t>
            </w:r>
            <w:r w:rsidR="00D85B4D" w:rsidRPr="00CF3311">
              <w:rPr>
                <w:bCs/>
                <w:sz w:val="20"/>
                <w:szCs w:val="20"/>
              </w:rPr>
              <w:t>plica</w:t>
            </w:r>
          </w:p>
        </w:tc>
        <w:tc>
          <w:tcPr>
            <w:tcW w:w="1144" w:type="pct"/>
            <w:shd w:val="clear" w:color="000000" w:fill="FFFFFF"/>
            <w:vAlign w:val="center"/>
            <w:hideMark/>
          </w:tcPr>
          <w:p w:rsidR="00D85B4D" w:rsidRPr="00B10EBB" w:rsidRDefault="00D85B4D" w:rsidP="000609FC">
            <w:pPr>
              <w:spacing w:after="0" w:line="240" w:lineRule="auto"/>
              <w:jc w:val="center"/>
              <w:rPr>
                <w:color w:val="000000"/>
                <w:sz w:val="20"/>
                <w:szCs w:val="20"/>
              </w:rPr>
            </w:pP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Padrón de proveedores y contratistas que incluya dirección, teléfono y giro comercial;</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C1CB1" w:rsidP="001F2D78">
            <w:pPr>
              <w:spacing w:after="0" w:line="240" w:lineRule="auto"/>
              <w:jc w:val="center"/>
              <w:rPr>
                <w:color w:val="000000"/>
                <w:sz w:val="20"/>
                <w:szCs w:val="20"/>
              </w:rPr>
            </w:pPr>
            <w:r>
              <w:rPr>
                <w:color w:val="000000"/>
                <w:sz w:val="20"/>
                <w:szCs w:val="20"/>
              </w:rPr>
              <w:t>Subdirector Administrativo</w:t>
            </w:r>
          </w:p>
        </w:tc>
      </w:tr>
      <w:tr w:rsidR="00D85B4D" w:rsidRPr="00B10EBB" w:rsidTr="00312A06">
        <w:trPr>
          <w:trHeight w:val="79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inventario de bienes muebles e inmuebles en posesión y propiedad;</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C1CB1" w:rsidP="001F2D78">
            <w:pPr>
              <w:spacing w:after="0" w:line="240" w:lineRule="auto"/>
              <w:jc w:val="center"/>
              <w:rPr>
                <w:color w:val="000000"/>
                <w:sz w:val="20"/>
                <w:szCs w:val="20"/>
              </w:rPr>
            </w:pPr>
            <w:r>
              <w:rPr>
                <w:color w:val="000000"/>
                <w:sz w:val="20"/>
                <w:szCs w:val="20"/>
              </w:rPr>
              <w:t>Órgano Interno de Control</w:t>
            </w:r>
          </w:p>
        </w:tc>
      </w:tr>
      <w:tr w:rsidR="00D85B4D" w:rsidRPr="00B10EBB" w:rsidTr="00D85B4D">
        <w:trPr>
          <w:trHeight w:val="9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La información relativa a la deuda pública, en términos de la </w:t>
            </w:r>
            <w:r w:rsidR="00555B66" w:rsidRPr="00B10EBB">
              <w:rPr>
                <w:rFonts w:cs="Arial"/>
                <w:color w:val="0D0D0D"/>
                <w:sz w:val="20"/>
                <w:szCs w:val="20"/>
              </w:rPr>
              <w:t>normativa</w:t>
            </w:r>
            <w:r w:rsidRPr="00B10EBB">
              <w:rPr>
                <w:rFonts w:cs="Arial"/>
                <w:color w:val="0D0D0D"/>
                <w:sz w:val="20"/>
                <w:szCs w:val="20"/>
              </w:rPr>
              <w:t xml:space="preserve"> aplicable;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C1CB1" w:rsidP="000609FC">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D85B4D" w:rsidRPr="00B10EBB" w:rsidTr="00312A06">
        <w:trPr>
          <w:trHeight w:val="760"/>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El resultado de los dictámenes de los estados financieros;</w:t>
            </w:r>
          </w:p>
        </w:tc>
        <w:tc>
          <w:tcPr>
            <w:tcW w:w="917" w:type="pct"/>
            <w:shd w:val="clear" w:color="000000" w:fill="FFFFFF"/>
            <w:vAlign w:val="center"/>
            <w:hideMark/>
          </w:tcPr>
          <w:p w:rsidR="00D85B4D" w:rsidRPr="00B10EBB" w:rsidRDefault="00D85B4D" w:rsidP="00080DB7">
            <w:pPr>
              <w:spacing w:after="0"/>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0C1CB1" w:rsidP="001F2D78">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6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XXXVIII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 xml:space="preserve">Los informes de resultados de las auditorías al ejercicio presupuestal </w:t>
            </w:r>
            <w:r w:rsidRPr="00B10EBB">
              <w:rPr>
                <w:rFonts w:cs="Arial"/>
                <w:color w:val="0D0D0D"/>
                <w:sz w:val="20"/>
                <w:szCs w:val="20"/>
              </w:rPr>
              <w:lastRenderedPageBreak/>
              <w:t>de cada sujeto obligado que se realicen y, en su caso, las aclaraciones que correspondan;</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lastRenderedPageBreak/>
              <w:t>Aplica</w:t>
            </w:r>
          </w:p>
        </w:tc>
        <w:tc>
          <w:tcPr>
            <w:tcW w:w="1144" w:type="pct"/>
            <w:shd w:val="clear" w:color="000000" w:fill="FFFFFF"/>
            <w:vAlign w:val="center"/>
            <w:hideMark/>
          </w:tcPr>
          <w:p w:rsidR="00D85B4D" w:rsidRPr="00B10EBB" w:rsidRDefault="000C1CB1" w:rsidP="001F2D78">
            <w:pPr>
              <w:spacing w:after="0" w:line="240" w:lineRule="auto"/>
              <w:jc w:val="center"/>
              <w:rPr>
                <w:color w:val="000000"/>
                <w:sz w:val="20"/>
                <w:szCs w:val="20"/>
              </w:rPr>
            </w:pPr>
            <w:r>
              <w:rPr>
                <w:color w:val="000000"/>
                <w:sz w:val="20"/>
                <w:szCs w:val="20"/>
              </w:rPr>
              <w:t>Subdirector Administrativo</w:t>
            </w:r>
          </w:p>
        </w:tc>
      </w:tr>
      <w:tr w:rsidR="00D85B4D" w:rsidRPr="00B10EBB" w:rsidTr="00CF3311">
        <w:trPr>
          <w:trHeight w:val="18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auto" w:fill="auto"/>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XXXIX</w:t>
            </w:r>
          </w:p>
        </w:tc>
        <w:tc>
          <w:tcPr>
            <w:tcW w:w="1186" w:type="pct"/>
            <w:shd w:val="clear" w:color="auto" w:fill="auto"/>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555B66" w:rsidRPr="00CF3311">
              <w:rPr>
                <w:rFonts w:cs="Arial"/>
                <w:color w:val="0D0D0D"/>
                <w:sz w:val="20"/>
                <w:szCs w:val="20"/>
              </w:rPr>
              <w:t>celebrados, que deberá contener por lo menos</w:t>
            </w:r>
            <w:r w:rsidRPr="00CF3311">
              <w:rPr>
                <w:rFonts w:cs="Arial"/>
                <w:color w:val="0D0D0D"/>
                <w:sz w:val="20"/>
                <w:szCs w:val="20"/>
              </w:rPr>
              <w:t xml:space="preserve"> lo siguiente:</w:t>
            </w:r>
            <w:r w:rsidR="00555B66" w:rsidRPr="00CF3311">
              <w:rPr>
                <w:rFonts w:cs="Arial"/>
                <w:color w:val="0D0D0D"/>
                <w:sz w:val="20"/>
                <w:szCs w:val="20"/>
              </w:rPr>
              <w:t xml:space="preserve"> …</w:t>
            </w:r>
          </w:p>
        </w:tc>
        <w:tc>
          <w:tcPr>
            <w:tcW w:w="917" w:type="pct"/>
            <w:shd w:val="clear" w:color="auto" w:fill="auto"/>
            <w:vAlign w:val="center"/>
            <w:hideMark/>
          </w:tcPr>
          <w:p w:rsidR="00D85B4D" w:rsidRPr="007201AC" w:rsidRDefault="007201AC" w:rsidP="000609FC">
            <w:pPr>
              <w:jc w:val="center"/>
              <w:rPr>
                <w:sz w:val="20"/>
                <w:szCs w:val="20"/>
                <w:highlight w:val="yellow"/>
              </w:rPr>
            </w:pPr>
            <w:r w:rsidRPr="00CF3311">
              <w:rPr>
                <w:bCs/>
                <w:sz w:val="20"/>
                <w:szCs w:val="20"/>
              </w:rPr>
              <w:t xml:space="preserve">NO </w:t>
            </w:r>
            <w:r w:rsidR="00D85B4D" w:rsidRPr="00CF3311">
              <w:rPr>
                <w:bCs/>
                <w:sz w:val="20"/>
                <w:szCs w:val="20"/>
              </w:rPr>
              <w:t>Aplica</w:t>
            </w:r>
          </w:p>
        </w:tc>
        <w:tc>
          <w:tcPr>
            <w:tcW w:w="1144" w:type="pct"/>
            <w:shd w:val="clear" w:color="auto" w:fill="auto"/>
            <w:vAlign w:val="center"/>
            <w:hideMark/>
          </w:tcPr>
          <w:p w:rsidR="00D85B4D" w:rsidRPr="007201AC" w:rsidRDefault="00D85B4D" w:rsidP="00CF3311">
            <w:pPr>
              <w:spacing w:after="0" w:line="240" w:lineRule="auto"/>
              <w:jc w:val="center"/>
              <w:rPr>
                <w:color w:val="000000"/>
                <w:sz w:val="20"/>
                <w:szCs w:val="20"/>
                <w:highlight w:val="yellow"/>
              </w:rPr>
            </w:pPr>
          </w:p>
        </w:tc>
      </w:tr>
      <w:tr w:rsidR="00D85B4D" w:rsidRPr="00B10EBB" w:rsidTr="00080DB7">
        <w:trPr>
          <w:trHeight w:val="1081"/>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servicios que ofrecen señalando los requisitos para acceder a ellos;</w:t>
            </w:r>
          </w:p>
        </w:tc>
        <w:tc>
          <w:tcPr>
            <w:tcW w:w="917" w:type="pct"/>
            <w:shd w:val="clear" w:color="000000" w:fill="FFFFFF"/>
            <w:vAlign w:val="center"/>
            <w:hideMark/>
          </w:tcPr>
          <w:p w:rsidR="00D85B4D" w:rsidRPr="00B10EBB" w:rsidRDefault="00CF3311" w:rsidP="000609FC">
            <w:pPr>
              <w:jc w:val="center"/>
              <w:rPr>
                <w:sz w:val="20"/>
                <w:szCs w:val="20"/>
              </w:rPr>
            </w:pPr>
            <w:r w:rsidRPr="007201AC">
              <w:rPr>
                <w:bCs/>
                <w:sz w:val="20"/>
                <w:szCs w:val="20"/>
              </w:rPr>
              <w:t>Aplica</w:t>
            </w:r>
          </w:p>
        </w:tc>
        <w:tc>
          <w:tcPr>
            <w:tcW w:w="1144" w:type="pct"/>
            <w:shd w:val="clear" w:color="000000" w:fill="FFFFFF"/>
            <w:vAlign w:val="center"/>
            <w:hideMark/>
          </w:tcPr>
          <w:p w:rsidR="00D85B4D" w:rsidRPr="00B10EBB" w:rsidRDefault="00CF3311" w:rsidP="008C04B3">
            <w:pPr>
              <w:spacing w:after="0" w:line="240" w:lineRule="auto"/>
              <w:jc w:val="center"/>
              <w:rPr>
                <w:color w:val="000000"/>
                <w:sz w:val="20"/>
                <w:szCs w:val="20"/>
              </w:rPr>
            </w:pPr>
            <w:r>
              <w:rPr>
                <w:color w:val="000000"/>
                <w:sz w:val="20"/>
                <w:szCs w:val="20"/>
              </w:rPr>
              <w:t>Coordinación de Colonias y Zona rural</w:t>
            </w:r>
          </w:p>
        </w:tc>
      </w:tr>
      <w:tr w:rsidR="00D85B4D" w:rsidRPr="00B10EBB" w:rsidTr="00080DB7">
        <w:trPr>
          <w:trHeight w:val="112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201AC" w:rsidRDefault="00D85B4D" w:rsidP="000609FC">
            <w:pPr>
              <w:spacing w:after="0" w:line="240" w:lineRule="auto"/>
              <w:jc w:val="center"/>
              <w:rPr>
                <w:color w:val="000000"/>
                <w:sz w:val="20"/>
                <w:szCs w:val="20"/>
              </w:rPr>
            </w:pPr>
            <w:r w:rsidRPr="007201AC">
              <w:rPr>
                <w:color w:val="000000"/>
                <w:sz w:val="20"/>
                <w:szCs w:val="20"/>
              </w:rPr>
              <w:t>XLI</w:t>
            </w:r>
          </w:p>
        </w:tc>
        <w:tc>
          <w:tcPr>
            <w:tcW w:w="1186" w:type="pct"/>
            <w:shd w:val="clear" w:color="000000" w:fill="FFFFFF"/>
            <w:vAlign w:val="center"/>
            <w:hideMark/>
          </w:tcPr>
          <w:p w:rsidR="00D85B4D" w:rsidRPr="007201AC" w:rsidRDefault="00D85B4D" w:rsidP="000609FC">
            <w:pPr>
              <w:spacing w:after="0" w:line="240" w:lineRule="auto"/>
              <w:jc w:val="center"/>
              <w:rPr>
                <w:color w:val="000000"/>
                <w:sz w:val="20"/>
                <w:szCs w:val="20"/>
              </w:rPr>
            </w:pPr>
            <w:r w:rsidRPr="007201AC">
              <w:rPr>
                <w:rFonts w:cs="Arial"/>
                <w:color w:val="0D0D0D"/>
                <w:sz w:val="20"/>
                <w:szCs w:val="20"/>
              </w:rPr>
              <w:t>Los trámites, requisitos y formatos que ofrecen;</w:t>
            </w:r>
          </w:p>
        </w:tc>
        <w:tc>
          <w:tcPr>
            <w:tcW w:w="917" w:type="pct"/>
            <w:shd w:val="clear" w:color="000000" w:fill="FFFFFF"/>
            <w:vAlign w:val="center"/>
            <w:hideMark/>
          </w:tcPr>
          <w:p w:rsidR="00D85B4D" w:rsidRPr="007201AC" w:rsidRDefault="007201AC" w:rsidP="000609FC">
            <w:pPr>
              <w:jc w:val="center"/>
              <w:rPr>
                <w:sz w:val="20"/>
                <w:szCs w:val="20"/>
              </w:rPr>
            </w:pPr>
            <w:r w:rsidRPr="007201AC">
              <w:rPr>
                <w:bCs/>
                <w:sz w:val="20"/>
                <w:szCs w:val="20"/>
              </w:rPr>
              <w:t xml:space="preserve"> </w:t>
            </w:r>
            <w:r w:rsidR="00D85B4D" w:rsidRPr="007201AC">
              <w:rPr>
                <w:bCs/>
                <w:sz w:val="20"/>
                <w:szCs w:val="20"/>
              </w:rPr>
              <w:t>Aplica</w:t>
            </w:r>
          </w:p>
        </w:tc>
        <w:tc>
          <w:tcPr>
            <w:tcW w:w="1144" w:type="pct"/>
            <w:shd w:val="clear" w:color="000000" w:fill="FFFFFF"/>
            <w:vAlign w:val="center"/>
            <w:hideMark/>
          </w:tcPr>
          <w:p w:rsidR="00D85B4D" w:rsidRPr="007201AC" w:rsidRDefault="007201AC" w:rsidP="000609FC">
            <w:pPr>
              <w:spacing w:after="0" w:line="240" w:lineRule="auto"/>
              <w:jc w:val="center"/>
              <w:rPr>
                <w:color w:val="000000"/>
                <w:sz w:val="20"/>
                <w:szCs w:val="20"/>
                <w:highlight w:val="yellow"/>
              </w:rPr>
            </w:pPr>
            <w:r>
              <w:rPr>
                <w:color w:val="000000"/>
                <w:sz w:val="20"/>
                <w:szCs w:val="20"/>
              </w:rPr>
              <w:t>Coordinación de Colonias y Zona rural</w:t>
            </w:r>
          </w:p>
        </w:tc>
      </w:tr>
      <w:tr w:rsidR="00D85B4D" w:rsidRPr="00B10EBB" w:rsidTr="00CF3311">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XLII</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17" w:type="pct"/>
            <w:shd w:val="clear" w:color="auto" w:fill="auto"/>
            <w:vAlign w:val="center"/>
            <w:hideMark/>
          </w:tcPr>
          <w:p w:rsidR="00D85B4D" w:rsidRPr="00CF3311" w:rsidRDefault="00F8225D" w:rsidP="000609FC">
            <w:pPr>
              <w:jc w:val="center"/>
              <w:rPr>
                <w:sz w:val="20"/>
                <w:szCs w:val="20"/>
              </w:rPr>
            </w:pPr>
            <w:r w:rsidRPr="00CF3311">
              <w:rPr>
                <w:bCs/>
                <w:sz w:val="20"/>
                <w:szCs w:val="20"/>
              </w:rPr>
              <w:t xml:space="preserve">NO </w:t>
            </w:r>
            <w:r w:rsidR="00D85B4D" w:rsidRPr="00CF3311">
              <w:rPr>
                <w:bCs/>
                <w:sz w:val="20"/>
                <w:szCs w:val="20"/>
              </w:rPr>
              <w:t>Aplica</w:t>
            </w:r>
          </w:p>
        </w:tc>
        <w:tc>
          <w:tcPr>
            <w:tcW w:w="1144" w:type="pct"/>
            <w:shd w:val="clear" w:color="000000" w:fill="FFFFFF"/>
            <w:vAlign w:val="center"/>
            <w:hideMark/>
          </w:tcPr>
          <w:p w:rsidR="00D85B4D" w:rsidRPr="007201AC" w:rsidRDefault="00D85B4D" w:rsidP="00845678">
            <w:pPr>
              <w:spacing w:after="0" w:line="240" w:lineRule="auto"/>
              <w:jc w:val="center"/>
              <w:rPr>
                <w:color w:val="000000"/>
                <w:sz w:val="20"/>
                <w:szCs w:val="20"/>
                <w:highlight w:val="yellow"/>
              </w:rPr>
            </w:pPr>
          </w:p>
        </w:tc>
      </w:tr>
      <w:tr w:rsidR="00D85B4D" w:rsidRPr="00B10EBB" w:rsidTr="00CF3311">
        <w:trPr>
          <w:trHeight w:val="37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XLIII</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 xml:space="preserve">La información de los programas de subsidios, estímulos y apoyos, en el </w:t>
            </w:r>
            <w:r w:rsidRPr="00CF3311">
              <w:rPr>
                <w:rFonts w:cs="Arial"/>
                <w:color w:val="0D0D0D"/>
                <w:sz w:val="20"/>
                <w:szCs w:val="20"/>
              </w:rPr>
              <w:lastRenderedPageBreak/>
              <w:t>que se deberá informar respecto de los programas de transferencia, de servicios, de infraestructu</w:t>
            </w:r>
            <w:r w:rsidR="00555B66" w:rsidRPr="00CF3311">
              <w:rPr>
                <w:rFonts w:cs="Arial"/>
                <w:color w:val="0D0D0D"/>
                <w:sz w:val="20"/>
                <w:szCs w:val="20"/>
              </w:rPr>
              <w:t xml:space="preserve">ra social y de subsidio, que </w:t>
            </w:r>
            <w:r w:rsidRPr="00CF3311">
              <w:rPr>
                <w:rFonts w:cs="Arial"/>
                <w:color w:val="0D0D0D"/>
                <w:sz w:val="20"/>
                <w:szCs w:val="20"/>
              </w:rPr>
              <w:t>deberá contener lo siguiente: …</w:t>
            </w:r>
          </w:p>
        </w:tc>
        <w:tc>
          <w:tcPr>
            <w:tcW w:w="917" w:type="pct"/>
            <w:shd w:val="clear" w:color="auto" w:fill="auto"/>
            <w:vAlign w:val="center"/>
            <w:hideMark/>
          </w:tcPr>
          <w:p w:rsidR="00D85B4D" w:rsidRPr="00CF3311" w:rsidRDefault="00F8225D" w:rsidP="000609FC">
            <w:pPr>
              <w:jc w:val="center"/>
              <w:rPr>
                <w:sz w:val="20"/>
                <w:szCs w:val="20"/>
              </w:rPr>
            </w:pPr>
            <w:r w:rsidRPr="00CF3311">
              <w:rPr>
                <w:bCs/>
                <w:sz w:val="20"/>
                <w:szCs w:val="20"/>
              </w:rPr>
              <w:lastRenderedPageBreak/>
              <w:t xml:space="preserve">NO </w:t>
            </w:r>
            <w:r w:rsidR="00D85B4D" w:rsidRPr="00CF3311">
              <w:rPr>
                <w:bCs/>
                <w:sz w:val="20"/>
                <w:szCs w:val="20"/>
              </w:rPr>
              <w:t>Aplica</w:t>
            </w:r>
          </w:p>
        </w:tc>
        <w:tc>
          <w:tcPr>
            <w:tcW w:w="1144" w:type="pct"/>
            <w:shd w:val="clear" w:color="000000" w:fill="FFFFFF"/>
            <w:vAlign w:val="center"/>
            <w:hideMark/>
          </w:tcPr>
          <w:p w:rsidR="00D85B4D" w:rsidRPr="00F8225D" w:rsidRDefault="00D85B4D" w:rsidP="00D1072C">
            <w:pPr>
              <w:spacing w:after="0" w:line="240" w:lineRule="auto"/>
              <w:jc w:val="center"/>
              <w:rPr>
                <w:color w:val="000000"/>
                <w:sz w:val="20"/>
                <w:szCs w:val="20"/>
                <w:highlight w:val="yellow"/>
              </w:rPr>
            </w:pPr>
          </w:p>
        </w:tc>
      </w:tr>
      <w:tr w:rsidR="00D85B4D" w:rsidRPr="00B10EBB" w:rsidTr="00312A06">
        <w:trPr>
          <w:trHeight w:val="1186"/>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Todas las evaluaciones y encuestas que hagan los sujetos obligados a programas financiados con recursos públicos;</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auto" w:fill="FFFFFF"/>
            <w:vAlign w:val="center"/>
            <w:hideMark/>
          </w:tcPr>
          <w:p w:rsidR="00D85B4D" w:rsidRPr="00B10EBB" w:rsidRDefault="00F8225D" w:rsidP="00691D7A">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1222"/>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color w:val="000000"/>
                <w:sz w:val="20"/>
                <w:szCs w:val="20"/>
              </w:rPr>
              <w:t>XLV</w:t>
            </w:r>
          </w:p>
        </w:tc>
        <w:tc>
          <w:tcPr>
            <w:tcW w:w="1186" w:type="pct"/>
            <w:shd w:val="clear" w:color="000000" w:fill="FFFFFF"/>
            <w:vAlign w:val="center"/>
            <w:hideMark/>
          </w:tcPr>
          <w:p w:rsidR="00D85B4D" w:rsidRPr="00CF3311" w:rsidRDefault="00D85B4D" w:rsidP="000609FC">
            <w:pPr>
              <w:spacing w:after="0" w:line="240" w:lineRule="auto"/>
              <w:jc w:val="center"/>
              <w:rPr>
                <w:color w:val="000000"/>
                <w:sz w:val="20"/>
                <w:szCs w:val="20"/>
              </w:rPr>
            </w:pPr>
            <w:r w:rsidRPr="00CF3311">
              <w:rPr>
                <w:rFonts w:cs="Arial"/>
                <w:color w:val="0D0D0D"/>
                <w:sz w:val="20"/>
                <w:szCs w:val="20"/>
              </w:rPr>
              <w:t>Las concesiones, contratos, convenios, permisos, licen</w:t>
            </w:r>
            <w:r w:rsidR="00555B66" w:rsidRPr="00CF3311">
              <w:rPr>
                <w:rFonts w:cs="Arial"/>
                <w:color w:val="0D0D0D"/>
                <w:sz w:val="20"/>
                <w:szCs w:val="20"/>
              </w:rPr>
              <w:t>cias o autorizaciones otorgados;</w:t>
            </w:r>
            <w:r w:rsidRPr="00CF3311">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17" w:type="pct"/>
            <w:shd w:val="clear" w:color="000000" w:fill="FFFFFF"/>
            <w:vAlign w:val="center"/>
            <w:hideMark/>
          </w:tcPr>
          <w:p w:rsidR="00D85B4D" w:rsidRPr="00CF3311" w:rsidRDefault="00F8225D" w:rsidP="000609FC">
            <w:pPr>
              <w:jc w:val="center"/>
              <w:rPr>
                <w:sz w:val="20"/>
                <w:szCs w:val="20"/>
              </w:rPr>
            </w:pPr>
            <w:r w:rsidRPr="00CF3311">
              <w:rPr>
                <w:bCs/>
                <w:sz w:val="20"/>
                <w:szCs w:val="20"/>
              </w:rPr>
              <w:t xml:space="preserve">NO </w:t>
            </w:r>
            <w:r w:rsidR="00D85B4D" w:rsidRPr="00CF3311">
              <w:rPr>
                <w:bCs/>
                <w:sz w:val="20"/>
                <w:szCs w:val="20"/>
              </w:rPr>
              <w:t>Aplica</w:t>
            </w:r>
          </w:p>
        </w:tc>
        <w:tc>
          <w:tcPr>
            <w:tcW w:w="1144" w:type="pct"/>
            <w:shd w:val="clear" w:color="000000" w:fill="FFFFFF"/>
            <w:vAlign w:val="center"/>
            <w:hideMark/>
          </w:tcPr>
          <w:p w:rsidR="00D85B4D" w:rsidRPr="00F8225D" w:rsidRDefault="00D85B4D" w:rsidP="00CF3311">
            <w:pPr>
              <w:spacing w:after="0" w:line="240" w:lineRule="auto"/>
              <w:jc w:val="center"/>
              <w:rPr>
                <w:color w:val="000000"/>
                <w:sz w:val="20"/>
                <w:szCs w:val="20"/>
                <w:highlight w:val="yellow"/>
              </w:rPr>
            </w:pPr>
          </w:p>
        </w:tc>
      </w:tr>
      <w:tr w:rsidR="00D85B4D" w:rsidRPr="00B10EBB" w:rsidTr="00312A06">
        <w:trPr>
          <w:trHeight w:val="1364"/>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Los informes que por disposición legal generen los sujetos obligados y el informe anual que deben rendir sobre las acciones de implementación de esta Ley;</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F8225D" w:rsidP="000609FC">
            <w:pPr>
              <w:spacing w:after="0" w:line="240" w:lineRule="auto"/>
              <w:jc w:val="center"/>
              <w:rPr>
                <w:color w:val="000000"/>
                <w:sz w:val="20"/>
                <w:szCs w:val="20"/>
              </w:rPr>
            </w:pPr>
            <w:r>
              <w:rPr>
                <w:color w:val="000000"/>
                <w:sz w:val="20"/>
                <w:szCs w:val="20"/>
              </w:rPr>
              <w:t>Coordinación de Colonias y Zona rural</w:t>
            </w:r>
            <w:r w:rsidRPr="00B10EBB">
              <w:rPr>
                <w:color w:val="000000"/>
                <w:sz w:val="20"/>
                <w:szCs w:val="20"/>
              </w:rPr>
              <w:t xml:space="preserve"> </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XLVII</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rFonts w:cs="Arial"/>
                <w:color w:val="0D0D0D"/>
                <w:sz w:val="20"/>
                <w:szCs w:val="20"/>
              </w:rPr>
              <w:t>Las estadísticas que generen en cumplimiento de sus facultades, competencias o funciones con la mayor desagregación posible;</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auto" w:fill="FFFFFF"/>
            <w:vAlign w:val="center"/>
            <w:hideMark/>
          </w:tcPr>
          <w:p w:rsidR="00D85B4D" w:rsidRPr="00B10EBB" w:rsidRDefault="00025214" w:rsidP="00D1072C">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XLVIII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sz w:val="20"/>
                <w:szCs w:val="20"/>
              </w:rPr>
              <w:t>Las metas y objetivos de las áreas de conformidad con sus programas operativos;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ED044D" w:rsidP="00D1072C">
            <w:pPr>
              <w:spacing w:after="0" w:line="240" w:lineRule="auto"/>
              <w:jc w:val="center"/>
              <w:rPr>
                <w:color w:val="000000"/>
                <w:sz w:val="20"/>
                <w:szCs w:val="20"/>
              </w:rPr>
            </w:pPr>
            <w:r>
              <w:rPr>
                <w:color w:val="000000"/>
                <w:sz w:val="20"/>
                <w:szCs w:val="20"/>
              </w:rPr>
              <w:t>Órgano Interno de Control</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XLIX</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indicadores que permitan rendir cuenta de sus objetivos y resultados;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ED044D" w:rsidP="00D1072C">
            <w:pPr>
              <w:spacing w:after="0" w:line="240" w:lineRule="auto"/>
              <w:jc w:val="center"/>
              <w:rPr>
                <w:color w:val="000000"/>
                <w:sz w:val="20"/>
                <w:szCs w:val="20"/>
              </w:rPr>
            </w:pPr>
            <w:r>
              <w:rPr>
                <w:color w:val="000000"/>
                <w:sz w:val="20"/>
                <w:szCs w:val="20"/>
              </w:rPr>
              <w:t>Coordinación de Colonias y Zona rural</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sz w:val="20"/>
                <w:szCs w:val="20"/>
              </w:rPr>
              <w:t xml:space="preserve">Los indicadores relacionados con temas de interés público o trascendencia social </w:t>
            </w:r>
            <w:r w:rsidR="003E51CE" w:rsidRPr="00B10EBB">
              <w:rPr>
                <w:rFonts w:cs="Arial"/>
                <w:sz w:val="20"/>
                <w:szCs w:val="20"/>
              </w:rPr>
              <w:t>que,</w:t>
            </w:r>
            <w:r w:rsidRPr="00B10EBB">
              <w:rPr>
                <w:rFonts w:cs="Arial"/>
                <w:sz w:val="20"/>
                <w:szCs w:val="20"/>
              </w:rPr>
              <w:t xml:space="preserve"> conforme a sus funciones, deban establecer;</w:t>
            </w:r>
          </w:p>
        </w:tc>
        <w:tc>
          <w:tcPr>
            <w:tcW w:w="917" w:type="pct"/>
            <w:shd w:val="clear" w:color="000000" w:fill="FFFFFF"/>
            <w:vAlign w:val="center"/>
            <w:hideMark/>
          </w:tcPr>
          <w:p w:rsidR="00D85B4D" w:rsidRPr="00B10EBB" w:rsidRDefault="00CF3311" w:rsidP="000609FC">
            <w:pPr>
              <w:jc w:val="center"/>
              <w:rPr>
                <w:bCs/>
                <w:sz w:val="20"/>
                <w:szCs w:val="20"/>
              </w:rPr>
            </w:pPr>
            <w:r>
              <w:rPr>
                <w:bCs/>
                <w:sz w:val="20"/>
                <w:szCs w:val="20"/>
              </w:rPr>
              <w:t xml:space="preserve">NO </w:t>
            </w:r>
            <w:r w:rsidR="00D85B4D" w:rsidRPr="00B10EBB">
              <w:rPr>
                <w:bCs/>
                <w:sz w:val="20"/>
                <w:szCs w:val="20"/>
              </w:rPr>
              <w:t>Aplica</w:t>
            </w:r>
          </w:p>
        </w:tc>
        <w:tc>
          <w:tcPr>
            <w:tcW w:w="1144" w:type="pct"/>
            <w:shd w:val="clear" w:color="000000" w:fill="FFFFFF"/>
            <w:vAlign w:val="center"/>
            <w:hideMark/>
          </w:tcPr>
          <w:p w:rsidR="00D85B4D" w:rsidRPr="00B10EBB" w:rsidRDefault="00D85B4D" w:rsidP="00845678">
            <w:pPr>
              <w:spacing w:after="0" w:line="240" w:lineRule="auto"/>
              <w:jc w:val="center"/>
              <w:rPr>
                <w:color w:val="000000"/>
                <w:sz w:val="20"/>
                <w:szCs w:val="20"/>
              </w:rPr>
            </w:pPr>
          </w:p>
        </w:tc>
      </w:tr>
      <w:tr w:rsidR="00D85B4D" w:rsidRPr="00B10EBB" w:rsidTr="00D85B4D">
        <w:trPr>
          <w:trHeight w:val="1028"/>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estudios financiados con recursos públicos;</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ED044D" w:rsidP="000609FC">
            <w:pPr>
              <w:spacing w:after="0" w:line="240" w:lineRule="auto"/>
              <w:jc w:val="center"/>
              <w:rPr>
                <w:color w:val="000000"/>
                <w:sz w:val="20"/>
                <w:szCs w:val="20"/>
              </w:rPr>
            </w:pPr>
            <w:r>
              <w:rPr>
                <w:color w:val="000000"/>
                <w:sz w:val="20"/>
                <w:szCs w:val="20"/>
              </w:rPr>
              <w:t>Subdirector Administrativo</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Los mecanismos de participación ciudadana;</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0609FC" w:rsidP="00845678">
            <w:pPr>
              <w:spacing w:after="0" w:line="240" w:lineRule="auto"/>
              <w:jc w:val="center"/>
              <w:rPr>
                <w:color w:val="000000"/>
                <w:sz w:val="20"/>
                <w:szCs w:val="20"/>
              </w:rPr>
            </w:pPr>
            <w:r w:rsidRPr="00B10EBB">
              <w:rPr>
                <w:color w:val="000000"/>
                <w:sz w:val="20"/>
                <w:szCs w:val="20"/>
              </w:rPr>
              <w:t xml:space="preserve"> </w:t>
            </w:r>
            <w:r w:rsidR="00ED044D">
              <w:rPr>
                <w:color w:val="000000"/>
                <w:sz w:val="20"/>
                <w:szCs w:val="20"/>
              </w:rPr>
              <w:t>Coordinación de Colonias y Zona rural</w:t>
            </w:r>
          </w:p>
        </w:tc>
      </w:tr>
      <w:tr w:rsidR="00D85B4D" w:rsidRPr="00B10EBB" w:rsidTr="00D85B4D">
        <w:trPr>
          <w:trHeight w:val="543"/>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LIII</w:t>
            </w:r>
          </w:p>
        </w:tc>
        <w:tc>
          <w:tcPr>
            <w:tcW w:w="1186" w:type="pct"/>
            <w:shd w:val="clear" w:color="000000" w:fill="FFFFFF"/>
            <w:vAlign w:val="center"/>
            <w:hideMark/>
          </w:tcPr>
          <w:p w:rsidR="00D85B4D" w:rsidRPr="00B10EBB" w:rsidRDefault="00D85B4D" w:rsidP="000609FC">
            <w:pPr>
              <w:spacing w:after="0" w:line="240" w:lineRule="auto"/>
              <w:jc w:val="center"/>
              <w:rPr>
                <w:rFonts w:cs="Arial"/>
                <w:color w:val="0D0D0D"/>
                <w:sz w:val="20"/>
                <w:szCs w:val="20"/>
              </w:rPr>
            </w:pPr>
            <w:r w:rsidRPr="00B10EBB">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17" w:type="pct"/>
            <w:shd w:val="clear" w:color="000000" w:fill="FFFFFF"/>
            <w:vAlign w:val="center"/>
            <w:hideMark/>
          </w:tcPr>
          <w:p w:rsidR="00D85B4D" w:rsidRPr="00B10EBB" w:rsidRDefault="00D85B4D" w:rsidP="000609FC">
            <w:pPr>
              <w:jc w:val="center"/>
              <w:rPr>
                <w:bCs/>
                <w:sz w:val="20"/>
                <w:szCs w:val="20"/>
              </w:rPr>
            </w:pPr>
            <w:r w:rsidRPr="00B10EBB">
              <w:rPr>
                <w:bCs/>
                <w:sz w:val="20"/>
                <w:szCs w:val="20"/>
              </w:rPr>
              <w:t>Aplica</w:t>
            </w:r>
          </w:p>
        </w:tc>
        <w:tc>
          <w:tcPr>
            <w:tcW w:w="1144" w:type="pct"/>
            <w:shd w:val="clear" w:color="000000" w:fill="FFFFFF"/>
            <w:vAlign w:val="center"/>
            <w:hideMark/>
          </w:tcPr>
          <w:p w:rsidR="00D85B4D" w:rsidRPr="00B10EBB" w:rsidRDefault="00ED044D" w:rsidP="000609FC">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495F1E" w:rsidRPr="00B10EBB" w:rsidTr="00080DB7">
        <w:trPr>
          <w:trHeight w:val="543"/>
        </w:trPr>
        <w:tc>
          <w:tcPr>
            <w:tcW w:w="401"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481"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547" w:type="pct"/>
            <w:vMerge/>
            <w:shd w:val="clear" w:color="000000" w:fill="FFFFFF"/>
            <w:vAlign w:val="center"/>
            <w:hideMark/>
          </w:tcPr>
          <w:p w:rsidR="00495F1E" w:rsidRPr="00B10EBB" w:rsidRDefault="00495F1E" w:rsidP="00495F1E">
            <w:pPr>
              <w:spacing w:after="0" w:line="240" w:lineRule="auto"/>
              <w:rPr>
                <w:color w:val="000000"/>
                <w:sz w:val="20"/>
                <w:szCs w:val="20"/>
              </w:rPr>
            </w:pPr>
          </w:p>
        </w:tc>
        <w:tc>
          <w:tcPr>
            <w:tcW w:w="324" w:type="pct"/>
            <w:shd w:val="clear" w:color="000000" w:fill="FFFFFF"/>
            <w:vAlign w:val="center"/>
            <w:hideMark/>
          </w:tcPr>
          <w:p w:rsidR="00495F1E" w:rsidRPr="00B10EBB" w:rsidRDefault="00495F1E" w:rsidP="00495F1E">
            <w:pPr>
              <w:spacing w:after="0" w:line="240" w:lineRule="auto"/>
              <w:jc w:val="center"/>
              <w:rPr>
                <w:color w:val="000000"/>
                <w:sz w:val="20"/>
                <w:szCs w:val="20"/>
              </w:rPr>
            </w:pPr>
            <w:r w:rsidRPr="00B10EBB">
              <w:rPr>
                <w:color w:val="000000"/>
                <w:sz w:val="20"/>
                <w:szCs w:val="20"/>
              </w:rPr>
              <w:t>LIV</w:t>
            </w:r>
          </w:p>
        </w:tc>
        <w:tc>
          <w:tcPr>
            <w:tcW w:w="1186" w:type="pct"/>
            <w:shd w:val="clear" w:color="000000" w:fill="FFFFFF"/>
            <w:vAlign w:val="center"/>
            <w:hideMark/>
          </w:tcPr>
          <w:p w:rsidR="00495F1E" w:rsidRPr="00B10EBB" w:rsidRDefault="00495F1E" w:rsidP="00495F1E">
            <w:pPr>
              <w:spacing w:after="0" w:line="240" w:lineRule="auto"/>
              <w:jc w:val="center"/>
              <w:rPr>
                <w:rFonts w:cs="Arial"/>
                <w:color w:val="0D0D0D"/>
                <w:sz w:val="20"/>
                <w:szCs w:val="20"/>
              </w:rPr>
            </w:pPr>
            <w:r w:rsidRPr="00B10EBB">
              <w:rPr>
                <w:rFonts w:cs="Arial"/>
                <w:color w:val="0D0D0D"/>
                <w:sz w:val="20"/>
                <w:szCs w:val="20"/>
              </w:rPr>
              <w:t xml:space="preserve">Para efectos estadísticos, el listado de solicitudes a las empresas </w:t>
            </w:r>
            <w:r w:rsidRPr="00B10EBB">
              <w:rPr>
                <w:rFonts w:cs="Arial"/>
                <w:color w:val="0D0D0D"/>
                <w:sz w:val="20"/>
                <w:szCs w:val="20"/>
              </w:rPr>
              <w:lastRenderedPageBreak/>
              <w:t>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17" w:type="pct"/>
            <w:shd w:val="clear" w:color="000000" w:fill="FFFFFF"/>
            <w:vAlign w:val="center"/>
          </w:tcPr>
          <w:p w:rsidR="00495F1E" w:rsidRPr="00B10EBB" w:rsidRDefault="00845678" w:rsidP="00495F1E">
            <w:pPr>
              <w:jc w:val="center"/>
              <w:rPr>
                <w:bCs/>
                <w:sz w:val="20"/>
                <w:szCs w:val="20"/>
              </w:rPr>
            </w:pPr>
            <w:r w:rsidRPr="00B10EBB">
              <w:rPr>
                <w:color w:val="000000"/>
                <w:sz w:val="20"/>
                <w:szCs w:val="20"/>
              </w:rPr>
              <w:lastRenderedPageBreak/>
              <w:t>Aplica</w:t>
            </w:r>
          </w:p>
        </w:tc>
        <w:tc>
          <w:tcPr>
            <w:tcW w:w="1144" w:type="pct"/>
            <w:shd w:val="clear" w:color="000000" w:fill="FFFFFF"/>
            <w:vAlign w:val="center"/>
          </w:tcPr>
          <w:p w:rsidR="00495F1E" w:rsidRPr="00B10EBB" w:rsidRDefault="00B67E09" w:rsidP="00495F1E">
            <w:pPr>
              <w:spacing w:after="0" w:line="240" w:lineRule="auto"/>
              <w:jc w:val="center"/>
              <w:rPr>
                <w:color w:val="000000"/>
                <w:sz w:val="20"/>
                <w:szCs w:val="20"/>
              </w:rPr>
            </w:pPr>
            <w:r>
              <w:rPr>
                <w:color w:val="000000"/>
                <w:sz w:val="20"/>
                <w:szCs w:val="20"/>
              </w:rPr>
              <w:t>Órgano Interno de Control</w:t>
            </w:r>
            <w:r w:rsidRPr="00B10EBB">
              <w:rPr>
                <w:color w:val="000000"/>
                <w:sz w:val="20"/>
                <w:szCs w:val="20"/>
              </w:rPr>
              <w:t xml:space="preserve"> </w:t>
            </w:r>
          </w:p>
        </w:tc>
      </w:tr>
      <w:tr w:rsidR="00D85B4D" w:rsidRPr="00B10EBB" w:rsidTr="00D85B4D">
        <w:trPr>
          <w:trHeight w:val="1215"/>
        </w:trPr>
        <w:tc>
          <w:tcPr>
            <w:tcW w:w="40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B10EBB"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LV</w:t>
            </w:r>
          </w:p>
        </w:tc>
        <w:tc>
          <w:tcPr>
            <w:tcW w:w="1186" w:type="pct"/>
            <w:shd w:val="clear" w:color="000000" w:fill="FFFFFF"/>
            <w:vAlign w:val="center"/>
            <w:hideMark/>
          </w:tcPr>
          <w:p w:rsidR="00D85B4D" w:rsidRPr="00B10EBB" w:rsidRDefault="00D85B4D" w:rsidP="000609FC">
            <w:pPr>
              <w:spacing w:after="0" w:line="240" w:lineRule="auto"/>
              <w:jc w:val="center"/>
              <w:rPr>
                <w:color w:val="000000"/>
                <w:sz w:val="20"/>
                <w:szCs w:val="20"/>
              </w:rPr>
            </w:pPr>
            <w:r w:rsidRPr="00B10EBB">
              <w:rPr>
                <w:color w:val="000000"/>
                <w:sz w:val="20"/>
                <w:szCs w:val="20"/>
              </w:rPr>
              <w:t>Cualquier otra información que sea de utilidad o se consid</w:t>
            </w:r>
            <w:r w:rsidR="00555B66" w:rsidRPr="00B10EBB">
              <w:rPr>
                <w:color w:val="000000"/>
                <w:sz w:val="20"/>
                <w:szCs w:val="20"/>
              </w:rPr>
              <w:t>ere relevante, además de la que</w:t>
            </w:r>
            <w:r w:rsidRPr="00B10EBB">
              <w:rPr>
                <w:color w:val="000000"/>
                <w:sz w:val="20"/>
                <w:szCs w:val="20"/>
              </w:rPr>
              <w:t xml:space="preserve"> con bas</w:t>
            </w:r>
            <w:r w:rsidR="00555B66" w:rsidRPr="00B10EBB">
              <w:rPr>
                <w:color w:val="000000"/>
                <w:sz w:val="20"/>
                <w:szCs w:val="20"/>
              </w:rPr>
              <w:t>e en la información estadística</w:t>
            </w:r>
            <w:r w:rsidRPr="00B10EBB">
              <w:rPr>
                <w:color w:val="000000"/>
                <w:sz w:val="20"/>
                <w:szCs w:val="20"/>
              </w:rPr>
              <w:t xml:space="preserve"> responda a las preguntas hechas con más frecuencia por el público.</w:t>
            </w:r>
          </w:p>
        </w:tc>
        <w:tc>
          <w:tcPr>
            <w:tcW w:w="917" w:type="pct"/>
            <w:shd w:val="clear" w:color="000000" w:fill="FFFFFF"/>
            <w:vAlign w:val="center"/>
            <w:hideMark/>
          </w:tcPr>
          <w:p w:rsidR="00D85B4D" w:rsidRPr="00B10EBB" w:rsidRDefault="00D85B4D" w:rsidP="000609FC">
            <w:pPr>
              <w:jc w:val="center"/>
              <w:rPr>
                <w:sz w:val="20"/>
                <w:szCs w:val="20"/>
              </w:rPr>
            </w:pPr>
            <w:r w:rsidRPr="00B10EBB">
              <w:rPr>
                <w:bCs/>
                <w:sz w:val="20"/>
                <w:szCs w:val="20"/>
              </w:rPr>
              <w:t>Aplica</w:t>
            </w:r>
          </w:p>
        </w:tc>
        <w:tc>
          <w:tcPr>
            <w:tcW w:w="1144" w:type="pct"/>
            <w:shd w:val="clear" w:color="000000" w:fill="FFFFFF"/>
            <w:vAlign w:val="center"/>
            <w:hideMark/>
          </w:tcPr>
          <w:p w:rsidR="00D85B4D" w:rsidRPr="00B10EBB" w:rsidRDefault="00B67E09" w:rsidP="000609FC">
            <w:pPr>
              <w:spacing w:after="0" w:line="240" w:lineRule="auto"/>
              <w:jc w:val="center"/>
              <w:rPr>
                <w:color w:val="000000"/>
                <w:sz w:val="20"/>
                <w:szCs w:val="20"/>
              </w:rPr>
            </w:pPr>
            <w:r>
              <w:rPr>
                <w:color w:val="000000"/>
                <w:sz w:val="20"/>
                <w:szCs w:val="20"/>
              </w:rPr>
              <w:t>Coordinación de Colonias y Zona rural</w:t>
            </w:r>
            <w:r w:rsidRPr="00B10EBB">
              <w:rPr>
                <w:color w:val="000000"/>
                <w:sz w:val="20"/>
                <w:szCs w:val="20"/>
              </w:rPr>
              <w:t xml:space="preserve"> </w:t>
            </w:r>
          </w:p>
        </w:tc>
      </w:tr>
      <w:tr w:rsidR="00495F1E" w:rsidRPr="00B10EBB" w:rsidTr="00D85B4D">
        <w:trPr>
          <w:trHeight w:val="1215"/>
        </w:trPr>
        <w:tc>
          <w:tcPr>
            <w:tcW w:w="401" w:type="pct"/>
            <w:shd w:val="clear" w:color="000000" w:fill="FFFFFF"/>
            <w:vAlign w:val="center"/>
          </w:tcPr>
          <w:p w:rsidR="00495F1E" w:rsidRPr="00B10EBB" w:rsidRDefault="00495F1E" w:rsidP="00495F1E">
            <w:pPr>
              <w:spacing w:after="0" w:line="240" w:lineRule="auto"/>
              <w:rPr>
                <w:color w:val="000000"/>
                <w:sz w:val="20"/>
                <w:szCs w:val="20"/>
              </w:rPr>
            </w:pPr>
          </w:p>
        </w:tc>
        <w:tc>
          <w:tcPr>
            <w:tcW w:w="481" w:type="pct"/>
            <w:shd w:val="clear" w:color="000000" w:fill="FFFFFF"/>
            <w:vAlign w:val="center"/>
          </w:tcPr>
          <w:p w:rsidR="00495F1E" w:rsidRPr="00B10EBB" w:rsidRDefault="00495F1E" w:rsidP="00495F1E">
            <w:pPr>
              <w:spacing w:after="0" w:line="240" w:lineRule="auto"/>
              <w:rPr>
                <w:color w:val="000000"/>
                <w:sz w:val="20"/>
                <w:szCs w:val="20"/>
              </w:rPr>
            </w:pPr>
          </w:p>
        </w:tc>
        <w:tc>
          <w:tcPr>
            <w:tcW w:w="547" w:type="pct"/>
            <w:shd w:val="clear" w:color="000000" w:fill="FFFFFF"/>
            <w:vAlign w:val="center"/>
          </w:tcPr>
          <w:p w:rsidR="00495F1E" w:rsidRPr="00B10EBB" w:rsidRDefault="00495F1E" w:rsidP="00495F1E">
            <w:pPr>
              <w:spacing w:after="0" w:line="240" w:lineRule="auto"/>
              <w:rPr>
                <w:color w:val="000000"/>
                <w:sz w:val="20"/>
                <w:szCs w:val="20"/>
              </w:rPr>
            </w:pPr>
          </w:p>
        </w:tc>
        <w:tc>
          <w:tcPr>
            <w:tcW w:w="324" w:type="pct"/>
            <w:shd w:val="clear" w:color="000000" w:fill="FFFFFF"/>
            <w:vAlign w:val="center"/>
          </w:tcPr>
          <w:p w:rsidR="00495F1E" w:rsidRPr="00B10EBB" w:rsidRDefault="00495F1E" w:rsidP="00495F1E">
            <w:pPr>
              <w:spacing w:after="0" w:line="240" w:lineRule="auto"/>
              <w:jc w:val="center"/>
              <w:rPr>
                <w:rFonts w:cs="Calibri"/>
                <w:color w:val="00B050"/>
                <w:sz w:val="20"/>
                <w:szCs w:val="20"/>
              </w:rPr>
            </w:pPr>
            <w:r w:rsidRPr="00B10EBB">
              <w:rPr>
                <w:rFonts w:cs="Calibri"/>
                <w:color w:val="00B050"/>
                <w:sz w:val="20"/>
                <w:szCs w:val="20"/>
              </w:rPr>
              <w:t>Último párrafo</w:t>
            </w:r>
          </w:p>
        </w:tc>
        <w:tc>
          <w:tcPr>
            <w:tcW w:w="1186" w:type="pct"/>
            <w:shd w:val="clear" w:color="000000" w:fill="FFFFFF"/>
            <w:vAlign w:val="center"/>
          </w:tcPr>
          <w:p w:rsidR="00495F1E" w:rsidRPr="00B10EBB" w:rsidRDefault="00495F1E" w:rsidP="00495F1E">
            <w:pPr>
              <w:spacing w:after="0" w:line="240" w:lineRule="auto"/>
              <w:jc w:val="center"/>
              <w:rPr>
                <w:rFonts w:cs="Calibri"/>
                <w:color w:val="00B050"/>
                <w:sz w:val="20"/>
                <w:szCs w:val="20"/>
              </w:rPr>
            </w:pPr>
            <w:r w:rsidRPr="00B10EBB">
              <w:rPr>
                <w:rFonts w:cs="Calibri"/>
                <w:color w:val="00B050"/>
                <w:sz w:val="20"/>
                <w:szCs w:val="20"/>
              </w:rPr>
              <w:t>Para su cumplimiento los sujetos obligados deberán publicar la tabla de aplicabilidad de obligaciones de transparencia comunes y la tabla de actualización y conservación de la información.</w:t>
            </w:r>
          </w:p>
        </w:tc>
        <w:tc>
          <w:tcPr>
            <w:tcW w:w="917" w:type="pct"/>
            <w:shd w:val="clear" w:color="000000" w:fill="FFFFFF"/>
            <w:vAlign w:val="center"/>
          </w:tcPr>
          <w:p w:rsidR="00495F1E" w:rsidRPr="00B10EBB" w:rsidRDefault="00495F1E" w:rsidP="00495F1E">
            <w:pPr>
              <w:jc w:val="center"/>
              <w:rPr>
                <w:rFonts w:cs="Calibri"/>
                <w:bCs/>
                <w:color w:val="00B050"/>
                <w:sz w:val="20"/>
                <w:szCs w:val="20"/>
              </w:rPr>
            </w:pPr>
            <w:r w:rsidRPr="00B10EBB">
              <w:rPr>
                <w:rFonts w:cs="Calibri"/>
                <w:bCs/>
                <w:color w:val="00B050"/>
                <w:sz w:val="20"/>
                <w:szCs w:val="20"/>
              </w:rPr>
              <w:t>Aplica</w:t>
            </w:r>
          </w:p>
        </w:tc>
        <w:tc>
          <w:tcPr>
            <w:tcW w:w="1144" w:type="pct"/>
            <w:shd w:val="clear" w:color="000000" w:fill="FFFFFF"/>
            <w:vAlign w:val="center"/>
          </w:tcPr>
          <w:p w:rsidR="00495F1E" w:rsidRPr="00B10EBB" w:rsidRDefault="00CF3311" w:rsidP="00495F1E">
            <w:pPr>
              <w:spacing w:after="0" w:line="240" w:lineRule="auto"/>
              <w:jc w:val="center"/>
              <w:rPr>
                <w:rFonts w:cs="Calibri"/>
                <w:color w:val="000000"/>
                <w:sz w:val="20"/>
                <w:szCs w:val="20"/>
              </w:rPr>
            </w:pPr>
            <w:r>
              <w:rPr>
                <w:color w:val="000000"/>
                <w:sz w:val="20"/>
                <w:szCs w:val="20"/>
              </w:rPr>
              <w:t>Órgano Interno de Control</w:t>
            </w:r>
            <w:r w:rsidRPr="00B10EBB">
              <w:rPr>
                <w:color w:val="000000"/>
                <w:sz w:val="20"/>
                <w:szCs w:val="20"/>
              </w:rPr>
              <w:t xml:space="preserve"> </w:t>
            </w:r>
          </w:p>
        </w:tc>
      </w:tr>
    </w:tbl>
    <w:p w:rsidR="00CF3311" w:rsidRPr="00B10EBB" w:rsidRDefault="00CF3311" w:rsidP="00CF3311">
      <w:pPr>
        <w:spacing w:after="0" w:line="240" w:lineRule="auto"/>
        <w:rPr>
          <w:b/>
          <w:bCs/>
          <w:color w:val="B2A1C7"/>
          <w:sz w:val="28"/>
          <w:szCs w:val="28"/>
        </w:rPr>
      </w:pPr>
    </w:p>
    <w:p w:rsidR="00146936" w:rsidRPr="00B10EBB" w:rsidRDefault="00146936" w:rsidP="00146936">
      <w:pPr>
        <w:spacing w:after="0" w:line="240" w:lineRule="auto"/>
        <w:ind w:left="851"/>
        <w:jc w:val="center"/>
        <w:rPr>
          <w:b/>
          <w:bCs/>
          <w:color w:val="B2A1C7"/>
          <w:sz w:val="28"/>
          <w:szCs w:val="28"/>
        </w:rPr>
      </w:pPr>
      <w:r w:rsidRPr="00B10EBB">
        <w:rPr>
          <w:b/>
          <w:bCs/>
          <w:color w:val="B2A1C7"/>
          <w:sz w:val="28"/>
          <w:szCs w:val="28"/>
        </w:rPr>
        <w:lastRenderedPageBreak/>
        <w:t xml:space="preserve">Tabla de Aplicabilidad de las Obligaciones de Transparencia Específicas del </w:t>
      </w:r>
    </w:p>
    <w:p w:rsidR="00146936" w:rsidRPr="00B10EBB" w:rsidRDefault="00146936" w:rsidP="00146936">
      <w:pPr>
        <w:spacing w:after="0" w:line="240" w:lineRule="auto"/>
        <w:ind w:left="851"/>
        <w:jc w:val="center"/>
        <w:rPr>
          <w:b/>
          <w:bCs/>
          <w:color w:val="B2A1C7"/>
          <w:sz w:val="28"/>
          <w:szCs w:val="28"/>
        </w:rPr>
      </w:pPr>
      <w:r w:rsidRPr="00B10EBB">
        <w:rPr>
          <w:b/>
          <w:bCs/>
          <w:color w:val="B2A1C7"/>
          <w:sz w:val="28"/>
          <w:szCs w:val="28"/>
        </w:rPr>
        <w:t>&lt;&lt;</w:t>
      </w:r>
      <w:r w:rsidR="00CF3311" w:rsidRPr="00CF3311">
        <w:rPr>
          <w:b/>
          <w:bCs/>
          <w:color w:val="B2A1C7"/>
          <w:sz w:val="28"/>
          <w:szCs w:val="28"/>
        </w:rPr>
        <w:t xml:space="preserve"> </w:t>
      </w:r>
      <w:r w:rsidR="00CF3311">
        <w:rPr>
          <w:b/>
          <w:bCs/>
          <w:color w:val="B2A1C7"/>
          <w:sz w:val="28"/>
          <w:szCs w:val="28"/>
        </w:rPr>
        <w:t>Instituto Municipal de la Juventud</w:t>
      </w:r>
      <w:r w:rsidR="00CF3311" w:rsidRPr="00B10EBB">
        <w:rPr>
          <w:b/>
          <w:bCs/>
          <w:color w:val="B2A1C7"/>
          <w:sz w:val="28"/>
          <w:szCs w:val="28"/>
        </w:rPr>
        <w:t xml:space="preserve"> </w:t>
      </w:r>
      <w:r w:rsidRPr="00B10EBB">
        <w:rPr>
          <w:b/>
          <w:bCs/>
          <w:color w:val="B2A1C7"/>
          <w:sz w:val="28"/>
          <w:szCs w:val="28"/>
        </w:rPr>
        <w:t>&gt;&gt;</w:t>
      </w:r>
    </w:p>
    <w:p w:rsidR="00146936" w:rsidRPr="00B10EBB" w:rsidRDefault="00146936" w:rsidP="00146936">
      <w:pPr>
        <w:spacing w:after="0" w:line="240" w:lineRule="auto"/>
        <w:ind w:left="851"/>
        <w:jc w:val="both"/>
        <w:rPr>
          <w:i/>
          <w:color w:val="B2A1C7"/>
        </w:rPr>
      </w:pPr>
    </w:p>
    <w:p w:rsidR="00146936" w:rsidRPr="00B10EBB" w:rsidRDefault="00146936" w:rsidP="00146936">
      <w:pPr>
        <w:spacing w:after="0" w:line="240" w:lineRule="auto"/>
        <w:jc w:val="both"/>
        <w:rPr>
          <w:b/>
          <w:bCs/>
          <w:color w:val="60497A"/>
        </w:rPr>
      </w:pPr>
      <w:r w:rsidRPr="00B10EBB">
        <w:rPr>
          <w:b/>
          <w:bCs/>
          <w:color w:val="B2A1C7"/>
        </w:rPr>
        <w:t>Artículo 96.</w:t>
      </w:r>
      <w:r w:rsidRPr="00B10EBB">
        <w:t>Además de lo señalado en el artículo anterior, los sujetos obligados del Poder Ejecutivo y los Municipios, deberán poner a disposición del público y actualizar la siguiente información:</w:t>
      </w:r>
    </w:p>
    <w:p w:rsidR="00146936" w:rsidRPr="00B10EBB" w:rsidRDefault="00146936" w:rsidP="00146936">
      <w:pPr>
        <w:spacing w:after="0" w:line="240" w:lineRule="auto"/>
        <w:ind w:left="851"/>
        <w:jc w:val="both"/>
        <w:rPr>
          <w:b/>
          <w:bCs/>
          <w:color w:val="60497A"/>
        </w:rPr>
      </w:pPr>
    </w:p>
    <w:tbl>
      <w:tblPr>
        <w:tblW w:w="4873" w:type="pct"/>
        <w:jc w:val="center"/>
        <w:tblLayout w:type="fixed"/>
        <w:tblCellMar>
          <w:left w:w="70" w:type="dxa"/>
          <w:right w:w="70" w:type="dxa"/>
        </w:tblCellMar>
        <w:tblLook w:val="04A0" w:firstRow="1" w:lastRow="0" w:firstColumn="1" w:lastColumn="0" w:noHBand="0" w:noVBand="1"/>
      </w:tblPr>
      <w:tblGrid>
        <w:gridCol w:w="999"/>
        <w:gridCol w:w="1256"/>
        <w:gridCol w:w="1581"/>
        <w:gridCol w:w="1535"/>
        <w:gridCol w:w="2523"/>
        <w:gridCol w:w="2523"/>
        <w:gridCol w:w="2249"/>
      </w:tblGrid>
      <w:tr w:rsidR="00146936" w:rsidRPr="00B10EBB" w:rsidTr="00C23E3E">
        <w:trPr>
          <w:trHeight w:val="765"/>
          <w:tblHeader/>
          <w:jc w:val="center"/>
        </w:trPr>
        <w:tc>
          <w:tcPr>
            <w:tcW w:w="39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Orden de gobierno</w:t>
            </w:r>
          </w:p>
        </w:tc>
        <w:tc>
          <w:tcPr>
            <w:tcW w:w="49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Poder de gobierno o ámbito al que pertenece</w:t>
            </w:r>
          </w:p>
        </w:tc>
        <w:tc>
          <w:tcPr>
            <w:tcW w:w="62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Tipo de sujeto obligado</w:t>
            </w:r>
          </w:p>
        </w:tc>
        <w:tc>
          <w:tcPr>
            <w:tcW w:w="3486" w:type="pct"/>
            <w:gridSpan w:val="4"/>
            <w:tcBorders>
              <w:top w:val="dotted" w:sz="4" w:space="0" w:color="auto"/>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LTAIPES</w:t>
            </w:r>
          </w:p>
        </w:tc>
      </w:tr>
      <w:tr w:rsidR="00146936" w:rsidRPr="00B10EBB" w:rsidTr="00C23E3E">
        <w:trPr>
          <w:trHeight w:val="745"/>
          <w:tblHeader/>
          <w:jc w:val="center"/>
        </w:trPr>
        <w:tc>
          <w:tcPr>
            <w:tcW w:w="39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49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62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rPr>
                <w:b/>
                <w:bCs/>
                <w:color w:val="FFFFFF"/>
                <w:sz w:val="20"/>
                <w:szCs w:val="20"/>
              </w:rPr>
            </w:pPr>
          </w:p>
        </w:tc>
        <w:tc>
          <w:tcPr>
            <w:tcW w:w="60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Fracción</w:t>
            </w:r>
          </w:p>
        </w:tc>
        <w:tc>
          <w:tcPr>
            <w:tcW w:w="99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Inciso</w:t>
            </w:r>
          </w:p>
        </w:tc>
        <w:tc>
          <w:tcPr>
            <w:tcW w:w="996"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Aplicabilidad</w:t>
            </w:r>
          </w:p>
        </w:tc>
        <w:tc>
          <w:tcPr>
            <w:tcW w:w="888" w:type="pct"/>
            <w:tcBorders>
              <w:top w:val="nil"/>
              <w:left w:val="nil"/>
              <w:bottom w:val="dotted" w:sz="4" w:space="0" w:color="auto"/>
              <w:right w:val="dotted" w:sz="4" w:space="0" w:color="auto"/>
            </w:tcBorders>
            <w:shd w:val="clear" w:color="auto" w:fill="CCC0D9"/>
            <w:vAlign w:val="center"/>
            <w:hideMark/>
          </w:tcPr>
          <w:p w:rsidR="00146936" w:rsidRPr="00B10EBB" w:rsidRDefault="00146936" w:rsidP="00C23E3E">
            <w:pPr>
              <w:spacing w:after="0" w:line="240" w:lineRule="auto"/>
              <w:jc w:val="center"/>
              <w:rPr>
                <w:b/>
                <w:bCs/>
                <w:color w:val="FFFFFF"/>
                <w:sz w:val="20"/>
                <w:szCs w:val="20"/>
              </w:rPr>
            </w:pPr>
            <w:r w:rsidRPr="00B10EBB">
              <w:rPr>
                <w:b/>
                <w:bCs/>
                <w:color w:val="FFFFFF"/>
                <w:sz w:val="20"/>
                <w:szCs w:val="20"/>
              </w:rPr>
              <w:t>Área(s) o unidad(es) administrativa(s) que genera(n) o posee(n) la información</w:t>
            </w:r>
          </w:p>
        </w:tc>
      </w:tr>
      <w:tr w:rsidR="00146936" w:rsidRPr="00B10EBB" w:rsidTr="00C23E3E">
        <w:trPr>
          <w:trHeight w:val="1576"/>
          <w:jc w:val="center"/>
        </w:trPr>
        <w:tc>
          <w:tcPr>
            <w:tcW w:w="394"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Estatal</w:t>
            </w: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tc>
        <w:tc>
          <w:tcPr>
            <w:tcW w:w="496"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lastRenderedPageBreak/>
              <w:t>Municipal</w:t>
            </w:r>
            <w:r w:rsidRPr="00B10EBB">
              <w:rPr>
                <w:color w:val="000000"/>
                <w:sz w:val="20"/>
                <w:szCs w:val="20"/>
              </w:rPr>
              <w:br/>
            </w: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p w:rsidR="00146936" w:rsidRPr="00B10EBB" w:rsidRDefault="00146936" w:rsidP="00C23E3E">
            <w:pPr>
              <w:spacing w:after="0" w:line="240" w:lineRule="auto"/>
              <w:jc w:val="center"/>
              <w:rPr>
                <w:color w:val="000000"/>
                <w:sz w:val="20"/>
                <w:szCs w:val="20"/>
              </w:rPr>
            </w:pPr>
          </w:p>
        </w:tc>
        <w:tc>
          <w:tcPr>
            <w:tcW w:w="624" w:type="pct"/>
            <w:vMerge w:val="restart"/>
            <w:tcBorders>
              <w:top w:val="nil"/>
              <w:left w:val="dotted" w:sz="4" w:space="0" w:color="auto"/>
              <w:bottom w:val="dotted" w:sz="4" w:space="0" w:color="auto"/>
              <w:right w:val="dotted" w:sz="4" w:space="0" w:color="auto"/>
            </w:tcBorders>
            <w:shd w:val="clear" w:color="auto" w:fill="auto"/>
            <w:hideMark/>
          </w:tcPr>
          <w:p w:rsidR="00146936" w:rsidRPr="00063441" w:rsidRDefault="00063441" w:rsidP="00C23E3E">
            <w:pPr>
              <w:spacing w:after="0" w:line="240" w:lineRule="auto"/>
              <w:jc w:val="center"/>
              <w:rPr>
                <w:i/>
                <w:color w:val="000000"/>
                <w:sz w:val="20"/>
                <w:szCs w:val="20"/>
              </w:rPr>
            </w:pPr>
            <w:r w:rsidRPr="00063441">
              <w:rPr>
                <w:color w:val="000000"/>
                <w:sz w:val="20"/>
                <w:szCs w:val="20"/>
              </w:rPr>
              <w:lastRenderedPageBreak/>
              <w:t>Paramunicipal</w:t>
            </w:r>
          </w:p>
          <w:p w:rsidR="00146936" w:rsidRPr="00B10EBB" w:rsidRDefault="00146936" w:rsidP="00C23E3E">
            <w:pPr>
              <w:spacing w:after="0" w:line="240" w:lineRule="auto"/>
              <w:jc w:val="center"/>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 En el caso del Poder Ejecutivo y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 El Plan Estatal y Municipal de Desarrollo, así como los planes y programas que deriven de ellos, según corresponda;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7D1D72" w:rsidP="005170EA">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6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146936" w:rsidRPr="00B10EBB" w:rsidRDefault="00146936" w:rsidP="00C23E3E">
            <w:pPr>
              <w:spacing w:after="0" w:line="240" w:lineRule="auto"/>
              <w:jc w:val="center"/>
              <w:rPr>
                <w:color w:val="2F2F2F"/>
                <w:sz w:val="20"/>
                <w:szCs w:val="20"/>
              </w:rPr>
            </w:pPr>
            <w:r w:rsidRPr="00B10EBB">
              <w:rPr>
                <w:rFonts w:cs="Arial"/>
                <w:sz w:val="20"/>
                <w:szCs w:val="20"/>
              </w:rPr>
              <w:t xml:space="preserve">Asimismo, por conducto de la autoridad competente, las solicitudes de evaluación de impacto ambiental y los resolutivos emitidos por la autoridad; las opiniones </w:t>
            </w:r>
            <w:r w:rsidRPr="00B10EBB">
              <w:rPr>
                <w:rFonts w:cs="Arial"/>
                <w:sz w:val="20"/>
                <w:szCs w:val="20"/>
              </w:rPr>
              <w:lastRenderedPageBreak/>
              <w:t>técnicas en materia de impacto ambiental; los resultados de estudios de calidad del aire por Municipio; y el programa de ordenamiento territorial estatal;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7D1D72" w:rsidP="00C23E3E">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909"/>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c) El presupuesto de egresos y las fórmulas de distribución de los recursos otorgados;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7D1D72" w:rsidP="00C23E3E">
            <w:pPr>
              <w:spacing w:after="0" w:line="240" w:lineRule="auto"/>
              <w:jc w:val="center"/>
              <w:rPr>
                <w:color w:val="000000"/>
                <w:sz w:val="20"/>
                <w:szCs w:val="20"/>
              </w:rPr>
            </w:pPr>
            <w:r>
              <w:rPr>
                <w:color w:val="000000"/>
                <w:sz w:val="20"/>
                <w:szCs w:val="20"/>
              </w:rPr>
              <w:t>Subdirector Administrativo</w:t>
            </w:r>
          </w:p>
        </w:tc>
      </w:tr>
      <w:tr w:rsidR="00146936" w:rsidRPr="00B10EBB" w:rsidTr="00C23E3E">
        <w:trPr>
          <w:trHeight w:val="211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color w:val="2F2F2F"/>
                <w:sz w:val="20"/>
                <w:szCs w:val="20"/>
              </w:rPr>
              <w:t>d) El listado de expropiaciones decretadas y ejecutadas que incluya cuando menos la fecha de expropiación, el domicilio y la causa de utilidad pública, así como la ocupación superficial;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7D1D72"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p w:rsidR="00146936" w:rsidRPr="00CF3311" w:rsidRDefault="00146936" w:rsidP="00C23E3E">
            <w:pPr>
              <w:spacing w:after="0" w:line="240" w:lineRule="auto"/>
              <w:jc w:val="center"/>
              <w:rPr>
                <w:color w:val="2F2F2F"/>
                <w:sz w:val="20"/>
                <w:szCs w:val="20"/>
              </w:rPr>
            </w:pPr>
          </w:p>
          <w:p w:rsidR="00146936" w:rsidRPr="00CF3311" w:rsidRDefault="00146936" w:rsidP="00C23E3E">
            <w:pPr>
              <w:spacing w:line="240" w:lineRule="auto"/>
              <w:jc w:val="center"/>
              <w:rPr>
                <w:color w:val="2F2F2F"/>
                <w:sz w:val="20"/>
                <w:szCs w:val="20"/>
              </w:rPr>
            </w:pPr>
            <w:r w:rsidRPr="00CF3311">
              <w:rPr>
                <w:rFonts w:cs="Calibri"/>
                <w:color w:val="2F2F2F"/>
                <w:sz w:val="20"/>
                <w:szCs w:val="20"/>
              </w:rPr>
              <w:t>De conformidad a lo dispuesto en el artículo 27, fracción IX de la Ley de Gobierno Municipal del Estado de Sinaloa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D1D72" w:rsidRDefault="00146936" w:rsidP="00C23E3E">
            <w:pPr>
              <w:spacing w:after="0" w:line="240" w:lineRule="auto"/>
              <w:jc w:val="center"/>
              <w:rPr>
                <w:color w:val="000000"/>
                <w:sz w:val="20"/>
                <w:szCs w:val="20"/>
                <w:highlight w:val="yellow"/>
              </w:rPr>
            </w:pPr>
          </w:p>
        </w:tc>
      </w:tr>
      <w:tr w:rsidR="00146936" w:rsidRPr="00B10EBB" w:rsidTr="00C23E3E">
        <w:trPr>
          <w:trHeight w:val="771"/>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 xml:space="preserve">e) El nombre, denominación o razón social y clave del registro federal de los contribuyentes a los que se les hubiera cancelado o condonado algún crédito fiscal, así como los montos respectivos. Asimismo, la información </w:t>
            </w:r>
            <w:r w:rsidRPr="00B10EBB">
              <w:rPr>
                <w:color w:val="2F2F2F"/>
                <w:sz w:val="20"/>
                <w:szCs w:val="20"/>
              </w:rPr>
              <w:lastRenderedPageBreak/>
              <w:t>estadística sobre las exenciones previstas en las disposiciones fiscales;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7D1D72" w:rsidP="00C23E3E">
            <w:pPr>
              <w:spacing w:after="0" w:line="240" w:lineRule="auto"/>
              <w:jc w:val="center"/>
              <w:rPr>
                <w:color w:val="000000"/>
                <w:sz w:val="20"/>
                <w:szCs w:val="20"/>
              </w:rPr>
            </w:pPr>
            <w:r>
              <w:rPr>
                <w:color w:val="000000"/>
                <w:sz w:val="20"/>
                <w:szCs w:val="20"/>
              </w:rPr>
              <w:t>Subdirector Administrativo</w:t>
            </w:r>
          </w:p>
        </w:tc>
      </w:tr>
      <w:tr w:rsidR="00146936" w:rsidRPr="00B10EBB" w:rsidTr="00C23E3E">
        <w:trPr>
          <w:trHeight w:val="237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color w:val="2F2F2F"/>
                <w:sz w:val="20"/>
                <w:szCs w:val="20"/>
              </w:rPr>
              <w:t xml:space="preserve">f) Los nombres de las personas a quienes se les habilitó para ejercer como notarios públicos, así como sus datos de contacto, la información relacionada con el proceso de otorgamiento del </w:t>
            </w:r>
            <w:proofErr w:type="spellStart"/>
            <w:r w:rsidRPr="00CF3311">
              <w:rPr>
                <w:color w:val="2F2F2F"/>
                <w:sz w:val="20"/>
                <w:szCs w:val="20"/>
              </w:rPr>
              <w:t>fiat</w:t>
            </w:r>
            <w:proofErr w:type="spellEnd"/>
            <w:r w:rsidRPr="00CF3311">
              <w:rPr>
                <w:color w:val="2F2F2F"/>
                <w:sz w:val="20"/>
                <w:szCs w:val="20"/>
              </w:rPr>
              <w:t xml:space="preserve"> y las sanciones que se les hubieran aplicado;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7D1D72"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p w:rsidR="00146936" w:rsidRPr="00CF3311" w:rsidRDefault="00146936" w:rsidP="00C23E3E">
            <w:pPr>
              <w:spacing w:after="0" w:line="240" w:lineRule="auto"/>
              <w:jc w:val="center"/>
              <w:rPr>
                <w:color w:val="2F2F2F"/>
                <w:sz w:val="20"/>
                <w:szCs w:val="20"/>
              </w:rPr>
            </w:pPr>
          </w:p>
          <w:p w:rsidR="00146936" w:rsidRPr="00CF3311" w:rsidRDefault="00146936" w:rsidP="00C23E3E">
            <w:pPr>
              <w:spacing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D1D72" w:rsidRDefault="00146936" w:rsidP="00C23E3E">
            <w:pPr>
              <w:spacing w:after="0" w:line="240" w:lineRule="auto"/>
              <w:jc w:val="center"/>
              <w:rPr>
                <w:color w:val="000000"/>
                <w:sz w:val="20"/>
                <w:szCs w:val="20"/>
                <w:highlight w:val="yellow"/>
              </w:rPr>
            </w:pPr>
          </w:p>
        </w:tc>
      </w:tr>
      <w:tr w:rsidR="00146936" w:rsidRPr="00B10EBB" w:rsidTr="00C23E3E">
        <w:trPr>
          <w:trHeight w:val="1763"/>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autoSpaceDE w:val="0"/>
              <w:autoSpaceDN w:val="0"/>
              <w:adjustRightInd w:val="0"/>
              <w:spacing w:line="240" w:lineRule="auto"/>
              <w:jc w:val="center"/>
              <w:rPr>
                <w:rFonts w:ascii="Arial" w:hAnsi="Arial" w:cs="Arial"/>
                <w:sz w:val="20"/>
                <w:szCs w:val="20"/>
              </w:rPr>
            </w:pPr>
            <w:r w:rsidRPr="00CF3311">
              <w:rPr>
                <w:color w:val="2F2F2F"/>
                <w:sz w:val="20"/>
                <w:szCs w:val="20"/>
              </w:rPr>
              <w:t>g) </w:t>
            </w:r>
            <w:r w:rsidRPr="00CF3311">
              <w:rPr>
                <w:rFonts w:cs="Arial"/>
                <w:sz w:val="20"/>
                <w:szCs w:val="20"/>
              </w:rPr>
              <w:t>Toda la información relativa a la inversión concurrente en materia energética e infraestructura de obra pública en la que participen con los sujetos obligados de la federación;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7D1D72"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D1D72" w:rsidRDefault="00146936" w:rsidP="00C23E3E">
            <w:pPr>
              <w:spacing w:after="0" w:line="240" w:lineRule="auto"/>
              <w:jc w:val="center"/>
              <w:rPr>
                <w:color w:val="000000"/>
                <w:sz w:val="20"/>
                <w:szCs w:val="20"/>
                <w:highlight w:val="yellow"/>
              </w:rPr>
            </w:pPr>
          </w:p>
        </w:tc>
      </w:tr>
      <w:tr w:rsidR="00146936" w:rsidRPr="00B10EBB"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7D1D72"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D1D72" w:rsidRDefault="00146936" w:rsidP="00CF3311">
            <w:pPr>
              <w:spacing w:after="0" w:line="240" w:lineRule="auto"/>
              <w:jc w:val="center"/>
              <w:rPr>
                <w:color w:val="000000"/>
                <w:sz w:val="20"/>
                <w:szCs w:val="20"/>
                <w:highlight w:val="yellow"/>
              </w:rPr>
            </w:pPr>
          </w:p>
        </w:tc>
      </w:tr>
      <w:tr w:rsidR="00146936" w:rsidRPr="00B10EBB"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7D1D72"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p w:rsidR="00146936" w:rsidRPr="00CF3311" w:rsidRDefault="00146936" w:rsidP="00C23E3E">
            <w:pPr>
              <w:spacing w:after="0" w:line="240" w:lineRule="auto"/>
              <w:jc w:val="center"/>
              <w:rPr>
                <w:color w:val="2F2F2F"/>
                <w:sz w:val="20"/>
                <w:szCs w:val="20"/>
              </w:rPr>
            </w:pPr>
          </w:p>
          <w:p w:rsidR="00146936" w:rsidRPr="00CF3311" w:rsidRDefault="00146936" w:rsidP="00C23E3E">
            <w:pPr>
              <w:spacing w:after="0"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 Adicionalmente en el caso de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 La integración y conformación política del Cabildo, así como el día hora de sus sesiones ordinarias;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E03B0C" w:rsidP="00C23E3E">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b) La integración de las comisiones de regidores al interior del Cabildo;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E03B0C" w:rsidP="00C23E3E">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c) Las actas de sesiones de Cabildo y de las Comisiones, los controles de asistencia de los integrantes y el sentido de votación de estos sobre las iniciativas o acuerdos;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7D1D72" w:rsidP="00C23E3E">
            <w:pPr>
              <w:spacing w:after="0" w:line="240" w:lineRule="auto"/>
              <w:jc w:val="center"/>
              <w:rPr>
                <w:color w:val="000000"/>
                <w:sz w:val="20"/>
                <w:szCs w:val="20"/>
              </w:rPr>
            </w:pPr>
            <w:r>
              <w:rPr>
                <w:color w:val="000000"/>
                <w:sz w:val="20"/>
                <w:szCs w:val="20"/>
              </w:rPr>
              <w:t>Subdirector Administrativo</w:t>
            </w:r>
          </w:p>
        </w:tc>
      </w:tr>
      <w:tr w:rsidR="00146936" w:rsidRPr="00B10EBB" w:rsidTr="00C23E3E">
        <w:trPr>
          <w:trHeight w:val="346"/>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d) El contenido de las publicaciones en periódico oficial o gaceta municipal, las cuales deberán comprender los resolutivos y acuerdos aprobados por los ayuntamientos;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E03B0C" w:rsidP="00C23E3E">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2F2F2F"/>
                <w:sz w:val="20"/>
                <w:szCs w:val="20"/>
              </w:rPr>
            </w:pPr>
            <w:r w:rsidRPr="00B10EBB">
              <w:rPr>
                <w:rFonts w:cs="Arial"/>
                <w:sz w:val="20"/>
                <w:szCs w:val="20"/>
              </w:rPr>
              <w:t>e) Estadísticas e indicadores del desempeño de los cuerpos de policía y gobierno;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E03B0C" w:rsidP="00B83963">
            <w:pPr>
              <w:spacing w:after="0" w:line="240" w:lineRule="auto"/>
              <w:jc w:val="center"/>
              <w:rPr>
                <w:color w:val="000000"/>
                <w:sz w:val="20"/>
                <w:szCs w:val="20"/>
              </w:rPr>
            </w:pPr>
            <w:r>
              <w:rPr>
                <w:color w:val="000000"/>
                <w:sz w:val="20"/>
                <w:szCs w:val="20"/>
              </w:rPr>
              <w:t>Coordinación de Colonias y Zona rural</w:t>
            </w: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spacing w:after="0" w:line="240" w:lineRule="auto"/>
              <w:jc w:val="center"/>
              <w:rPr>
                <w:color w:val="000000"/>
                <w:sz w:val="20"/>
                <w:szCs w:val="20"/>
              </w:rPr>
            </w:pPr>
            <w:r w:rsidRPr="00B10EBB">
              <w:rPr>
                <w:color w:val="000000"/>
                <w:sz w:val="20"/>
                <w:szCs w:val="20"/>
              </w:rPr>
              <w:t>III.</w:t>
            </w:r>
            <w:r w:rsidRPr="00B10EBB">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B10EBB" w:rsidRDefault="00146936" w:rsidP="00C23E3E">
            <w:pPr>
              <w:autoSpaceDE w:val="0"/>
              <w:autoSpaceDN w:val="0"/>
              <w:adjustRightInd w:val="0"/>
              <w:jc w:val="center"/>
              <w:rPr>
                <w:rFonts w:cs="Arial"/>
                <w:sz w:val="20"/>
                <w:szCs w:val="20"/>
              </w:rPr>
            </w:pPr>
            <w:r w:rsidRPr="00B10EBB">
              <w:rPr>
                <w:rFonts w:cs="Arial"/>
                <w:sz w:val="20"/>
                <w:szCs w:val="20"/>
              </w:rPr>
              <w:t>f) Los contratos de concesión de servicios públicos suscritos con particulares;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B10EBB" w:rsidRDefault="00146936" w:rsidP="00C23E3E">
            <w:pPr>
              <w:spacing w:after="0" w:line="240" w:lineRule="auto"/>
              <w:jc w:val="center"/>
              <w:rPr>
                <w:color w:val="2F2F2F"/>
                <w:sz w:val="20"/>
                <w:szCs w:val="20"/>
              </w:rPr>
            </w:pPr>
            <w:r w:rsidRPr="00B10EBB">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B10EBB" w:rsidRDefault="00E03B0C" w:rsidP="00C23E3E">
            <w:pPr>
              <w:spacing w:after="0" w:line="240" w:lineRule="auto"/>
              <w:jc w:val="center"/>
              <w:rPr>
                <w:color w:val="000000"/>
                <w:sz w:val="20"/>
                <w:szCs w:val="20"/>
              </w:rPr>
            </w:pPr>
            <w:r>
              <w:rPr>
                <w:color w:val="000000"/>
                <w:sz w:val="20"/>
                <w:szCs w:val="20"/>
              </w:rPr>
              <w:t>Subdirector Administrativo</w:t>
            </w:r>
          </w:p>
        </w:tc>
      </w:tr>
      <w:tr w:rsidR="00146936" w:rsidRPr="00B10EBB" w:rsidTr="00C23E3E">
        <w:trPr>
          <w:trHeight w:val="487"/>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III.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rFonts w:cs="Arial"/>
                <w:sz w:val="20"/>
                <w:szCs w:val="20"/>
              </w:rPr>
              <w:t xml:space="preserve">g) La información que verse sobre la enajenación de bienes muebles e inmuebles </w:t>
            </w:r>
            <w:r w:rsidRPr="00CF3311">
              <w:rPr>
                <w:rFonts w:cs="Arial"/>
                <w:sz w:val="20"/>
                <w:szCs w:val="20"/>
              </w:rPr>
              <w:lastRenderedPageBreak/>
              <w:t>del dominio público o privado;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186B34" w:rsidP="00C23E3E">
            <w:pPr>
              <w:spacing w:after="0" w:line="240" w:lineRule="auto"/>
              <w:jc w:val="center"/>
              <w:rPr>
                <w:color w:val="2F2F2F"/>
                <w:sz w:val="20"/>
                <w:szCs w:val="20"/>
              </w:rPr>
            </w:pPr>
            <w:r w:rsidRPr="00CF3311">
              <w:rPr>
                <w:color w:val="2F2F2F"/>
                <w:sz w:val="20"/>
                <w:szCs w:val="20"/>
              </w:rPr>
              <w:lastRenderedPageBreak/>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III.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autoSpaceDE w:val="0"/>
              <w:autoSpaceDN w:val="0"/>
              <w:adjustRightInd w:val="0"/>
              <w:spacing w:line="240" w:lineRule="auto"/>
              <w:jc w:val="center"/>
              <w:rPr>
                <w:rFonts w:cs="Arial"/>
                <w:sz w:val="20"/>
                <w:szCs w:val="20"/>
              </w:rPr>
            </w:pPr>
            <w:r w:rsidRPr="00CF3311">
              <w:rPr>
                <w:rFonts w:cs="Arial"/>
                <w:sz w:val="20"/>
                <w:szCs w:val="20"/>
              </w:rPr>
              <w:t>h) Las cuotas y tarifas aplicables a impuestos, derechos, contribuciones de mejoras, incluyendo las tablas de valores unitarios de suelos y construcciones que sirvan de base para el cobro de las contribuciones de la propiedad inmobiliaria;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5954D7"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III.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rFonts w:cs="Arial"/>
                <w:sz w:val="20"/>
                <w:szCs w:val="20"/>
              </w:rPr>
              <w:t>i) Los indicadores de los servicios públicos que presten;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5954D7"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r w:rsidR="00146936" w:rsidRPr="00B10EBB"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III.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autoSpaceDE w:val="0"/>
              <w:autoSpaceDN w:val="0"/>
              <w:adjustRightInd w:val="0"/>
              <w:jc w:val="center"/>
              <w:rPr>
                <w:color w:val="2F2F2F"/>
                <w:sz w:val="20"/>
                <w:szCs w:val="20"/>
              </w:rPr>
            </w:pPr>
            <w:r w:rsidRPr="00CF3311">
              <w:rPr>
                <w:rFonts w:cs="Arial"/>
                <w:sz w:val="20"/>
                <w:szCs w:val="20"/>
              </w:rPr>
              <w:t>j) El calendario con las actividades culturales, deportivas y recreativas a realizar;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5954D7"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r w:rsidR="00146936" w:rsidRPr="00C04526" w:rsidTr="00C23E3E">
        <w:trPr>
          <w:trHeight w:val="12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B10EBB"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000000"/>
                <w:sz w:val="20"/>
                <w:szCs w:val="20"/>
              </w:rPr>
            </w:pPr>
            <w:r w:rsidRPr="00CF3311">
              <w:rPr>
                <w:color w:val="000000"/>
                <w:sz w:val="20"/>
                <w:szCs w:val="20"/>
              </w:rPr>
              <w:t>III.</w:t>
            </w:r>
            <w:r w:rsidRPr="00CF3311">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CF3311" w:rsidRDefault="00146936" w:rsidP="00C23E3E">
            <w:pPr>
              <w:spacing w:after="0" w:line="240" w:lineRule="auto"/>
              <w:jc w:val="center"/>
              <w:rPr>
                <w:color w:val="2F2F2F"/>
                <w:sz w:val="20"/>
                <w:szCs w:val="20"/>
              </w:rPr>
            </w:pPr>
            <w:r w:rsidRPr="00CF3311">
              <w:rPr>
                <w:rFonts w:cs="Arial"/>
                <w:sz w:val="20"/>
                <w:szCs w:val="20"/>
              </w:rPr>
              <w:t>k) El atlas municipal de riesgos.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CF3311" w:rsidRDefault="005954D7" w:rsidP="00C23E3E">
            <w:pPr>
              <w:spacing w:after="0" w:line="240" w:lineRule="auto"/>
              <w:jc w:val="center"/>
              <w:rPr>
                <w:color w:val="2F2F2F"/>
                <w:sz w:val="20"/>
                <w:szCs w:val="20"/>
              </w:rPr>
            </w:pPr>
            <w:r w:rsidRPr="00CF3311">
              <w:rPr>
                <w:color w:val="2F2F2F"/>
                <w:sz w:val="20"/>
                <w:szCs w:val="20"/>
              </w:rPr>
              <w:t xml:space="preserve">NO </w:t>
            </w:r>
            <w:r w:rsidR="00146936" w:rsidRPr="00CF3311">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CF3311" w:rsidRDefault="00146936" w:rsidP="00C23E3E">
            <w:pPr>
              <w:spacing w:after="0" w:line="240" w:lineRule="auto"/>
              <w:jc w:val="center"/>
              <w:rPr>
                <w:color w:val="000000"/>
                <w:sz w:val="20"/>
                <w:szCs w:val="20"/>
              </w:rPr>
            </w:pPr>
          </w:p>
        </w:tc>
      </w:tr>
    </w:tbl>
    <w:p w:rsidR="00146936" w:rsidRDefault="00146936" w:rsidP="00146936">
      <w:pPr>
        <w:spacing w:after="0" w:line="240" w:lineRule="auto"/>
        <w:ind w:left="851"/>
        <w:jc w:val="both"/>
        <w:rPr>
          <w:b/>
          <w:bCs/>
          <w:color w:val="60497A"/>
        </w:rPr>
      </w:pPr>
    </w:p>
    <w:p w:rsidR="00146936" w:rsidRDefault="00146936" w:rsidP="00534D62">
      <w:pPr>
        <w:spacing w:after="0" w:line="240" w:lineRule="auto"/>
        <w:jc w:val="both"/>
        <w:rPr>
          <w:b/>
          <w:bCs/>
          <w:color w:val="60497A"/>
        </w:rPr>
      </w:pPr>
      <w:bookmarkStart w:id="0" w:name="_GoBack"/>
      <w:bookmarkEnd w:id="0"/>
    </w:p>
    <w:sectPr w:rsidR="00146936"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99" w:rsidRDefault="00824F99" w:rsidP="00763AE2">
      <w:pPr>
        <w:spacing w:after="0" w:line="240" w:lineRule="auto"/>
      </w:pPr>
      <w:r>
        <w:separator/>
      </w:r>
    </w:p>
  </w:endnote>
  <w:endnote w:type="continuationSeparator" w:id="0">
    <w:p w:rsidR="00824F99" w:rsidRDefault="00824F99"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99" w:rsidRDefault="00824F99" w:rsidP="00763AE2">
      <w:pPr>
        <w:spacing w:after="0" w:line="240" w:lineRule="auto"/>
      </w:pPr>
      <w:r>
        <w:separator/>
      </w:r>
    </w:p>
  </w:footnote>
  <w:footnote w:type="continuationSeparator" w:id="0">
    <w:p w:rsidR="00824F99" w:rsidRDefault="00824F99" w:rsidP="00763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4B3" w:rsidRDefault="008C04B3">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9B7E0B"/>
    <w:multiLevelType w:val="hybridMultilevel"/>
    <w:tmpl w:val="9D8A1F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7">
    <w:nsid w:val="380978D6"/>
    <w:multiLevelType w:val="hybridMultilevel"/>
    <w:tmpl w:val="53FEC40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C3335E"/>
    <w:multiLevelType w:val="hybridMultilevel"/>
    <w:tmpl w:val="B56A104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0160DC"/>
    <w:multiLevelType w:val="hybridMultilevel"/>
    <w:tmpl w:val="5C220048"/>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BD1151"/>
    <w:multiLevelType w:val="hybridMultilevel"/>
    <w:tmpl w:val="E5C660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8F383A"/>
    <w:multiLevelType w:val="hybridMultilevel"/>
    <w:tmpl w:val="777C69D0"/>
    <w:lvl w:ilvl="0" w:tplc="C8644264">
      <w:start w:val="3"/>
      <w:numFmt w:val="bullet"/>
      <w:lvlText w:val="-"/>
      <w:lvlJc w:val="left"/>
      <w:pPr>
        <w:ind w:left="1440" w:hanging="360"/>
      </w:pPr>
      <w:rPr>
        <w:rFonts w:ascii="Calibri" w:eastAsia="Calibri" w:hAnsi="Calibri"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0DF7126"/>
    <w:multiLevelType w:val="hybridMultilevel"/>
    <w:tmpl w:val="1354C0C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EA33A1"/>
    <w:multiLevelType w:val="hybridMultilevel"/>
    <w:tmpl w:val="B31837E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8"/>
  </w:num>
  <w:num w:numId="6">
    <w:abstractNumId w:val="15"/>
  </w:num>
  <w:num w:numId="7">
    <w:abstractNumId w:val="14"/>
  </w:num>
  <w:num w:numId="8">
    <w:abstractNumId w:val="0"/>
  </w:num>
  <w:num w:numId="9">
    <w:abstractNumId w:val="13"/>
  </w:num>
  <w:num w:numId="10">
    <w:abstractNumId w:val="1"/>
  </w:num>
  <w:num w:numId="11">
    <w:abstractNumId w:val="3"/>
  </w:num>
  <w:num w:numId="12">
    <w:abstractNumId w:val="6"/>
  </w:num>
  <w:num w:numId="13">
    <w:abstractNumId w:val="4"/>
  </w:num>
  <w:num w:numId="14">
    <w:abstractNumId w:val="5"/>
  </w:num>
  <w:num w:numId="15">
    <w:abstractNumId w:val="20"/>
  </w:num>
  <w:num w:numId="16">
    <w:abstractNumId w:val="9"/>
  </w:num>
  <w:num w:numId="17">
    <w:abstractNumId w:val="2"/>
  </w:num>
  <w:num w:numId="18">
    <w:abstractNumId w:val="19"/>
  </w:num>
  <w:num w:numId="19">
    <w:abstractNumId w:val="21"/>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7E79"/>
    <w:rsid w:val="00025214"/>
    <w:rsid w:val="00041749"/>
    <w:rsid w:val="00051E95"/>
    <w:rsid w:val="00056175"/>
    <w:rsid w:val="000609FC"/>
    <w:rsid w:val="00063441"/>
    <w:rsid w:val="00065575"/>
    <w:rsid w:val="00071742"/>
    <w:rsid w:val="00080DB7"/>
    <w:rsid w:val="000867C6"/>
    <w:rsid w:val="00097667"/>
    <w:rsid w:val="000B328D"/>
    <w:rsid w:val="000C1CB1"/>
    <w:rsid w:val="000D5619"/>
    <w:rsid w:val="000E3D69"/>
    <w:rsid w:val="00103AA0"/>
    <w:rsid w:val="001112FB"/>
    <w:rsid w:val="00136D57"/>
    <w:rsid w:val="00146936"/>
    <w:rsid w:val="00164E99"/>
    <w:rsid w:val="001850E2"/>
    <w:rsid w:val="00186B34"/>
    <w:rsid w:val="001A2D29"/>
    <w:rsid w:val="001A4DCB"/>
    <w:rsid w:val="001C1B1A"/>
    <w:rsid w:val="001C460B"/>
    <w:rsid w:val="001C7363"/>
    <w:rsid w:val="001D4947"/>
    <w:rsid w:val="001F2D78"/>
    <w:rsid w:val="00220497"/>
    <w:rsid w:val="00222986"/>
    <w:rsid w:val="00261C92"/>
    <w:rsid w:val="00262C53"/>
    <w:rsid w:val="00264138"/>
    <w:rsid w:val="00275CE5"/>
    <w:rsid w:val="0028212D"/>
    <w:rsid w:val="002836D1"/>
    <w:rsid w:val="00285FEB"/>
    <w:rsid w:val="002962D2"/>
    <w:rsid w:val="002C7138"/>
    <w:rsid w:val="002D2629"/>
    <w:rsid w:val="00305729"/>
    <w:rsid w:val="00312A06"/>
    <w:rsid w:val="003153C7"/>
    <w:rsid w:val="003171E0"/>
    <w:rsid w:val="00324C54"/>
    <w:rsid w:val="00325583"/>
    <w:rsid w:val="003315C6"/>
    <w:rsid w:val="00366831"/>
    <w:rsid w:val="00384BF7"/>
    <w:rsid w:val="00391E7D"/>
    <w:rsid w:val="003E51CE"/>
    <w:rsid w:val="003F4600"/>
    <w:rsid w:val="00402FB8"/>
    <w:rsid w:val="00415002"/>
    <w:rsid w:val="00423135"/>
    <w:rsid w:val="00432220"/>
    <w:rsid w:val="00461E1F"/>
    <w:rsid w:val="004679BE"/>
    <w:rsid w:val="00495F1E"/>
    <w:rsid w:val="004973A8"/>
    <w:rsid w:val="004A1B57"/>
    <w:rsid w:val="004B6085"/>
    <w:rsid w:val="004B79A3"/>
    <w:rsid w:val="004C77A9"/>
    <w:rsid w:val="004C7F98"/>
    <w:rsid w:val="004D113C"/>
    <w:rsid w:val="004D577A"/>
    <w:rsid w:val="0051663B"/>
    <w:rsid w:val="005170EA"/>
    <w:rsid w:val="005277E9"/>
    <w:rsid w:val="00534D62"/>
    <w:rsid w:val="00545ACF"/>
    <w:rsid w:val="00554264"/>
    <w:rsid w:val="00555B66"/>
    <w:rsid w:val="00581D64"/>
    <w:rsid w:val="005954D7"/>
    <w:rsid w:val="005C3A13"/>
    <w:rsid w:val="005E3AFE"/>
    <w:rsid w:val="0060292E"/>
    <w:rsid w:val="00614EB8"/>
    <w:rsid w:val="00633B8D"/>
    <w:rsid w:val="00643FF6"/>
    <w:rsid w:val="006531C6"/>
    <w:rsid w:val="00656EEA"/>
    <w:rsid w:val="00667E9A"/>
    <w:rsid w:val="00686F88"/>
    <w:rsid w:val="00691D7A"/>
    <w:rsid w:val="006C7D33"/>
    <w:rsid w:val="006D28AA"/>
    <w:rsid w:val="006E43B3"/>
    <w:rsid w:val="006E4D1D"/>
    <w:rsid w:val="006F48A7"/>
    <w:rsid w:val="006F65B1"/>
    <w:rsid w:val="007031F8"/>
    <w:rsid w:val="00707F0F"/>
    <w:rsid w:val="0071003C"/>
    <w:rsid w:val="007201AC"/>
    <w:rsid w:val="0072086C"/>
    <w:rsid w:val="00730B2B"/>
    <w:rsid w:val="00734655"/>
    <w:rsid w:val="0074003F"/>
    <w:rsid w:val="00744DDA"/>
    <w:rsid w:val="00754D81"/>
    <w:rsid w:val="00763AE2"/>
    <w:rsid w:val="00766D9A"/>
    <w:rsid w:val="00781DDF"/>
    <w:rsid w:val="0078344E"/>
    <w:rsid w:val="007D1D72"/>
    <w:rsid w:val="007F33D8"/>
    <w:rsid w:val="008070E6"/>
    <w:rsid w:val="00813633"/>
    <w:rsid w:val="00824F99"/>
    <w:rsid w:val="00826297"/>
    <w:rsid w:val="00832490"/>
    <w:rsid w:val="008413CB"/>
    <w:rsid w:val="00845678"/>
    <w:rsid w:val="0085324B"/>
    <w:rsid w:val="00853A32"/>
    <w:rsid w:val="00864C64"/>
    <w:rsid w:val="00864E59"/>
    <w:rsid w:val="00873778"/>
    <w:rsid w:val="00880D48"/>
    <w:rsid w:val="00882DF0"/>
    <w:rsid w:val="008874F8"/>
    <w:rsid w:val="008A3338"/>
    <w:rsid w:val="008C04B3"/>
    <w:rsid w:val="008D3747"/>
    <w:rsid w:val="008F57FB"/>
    <w:rsid w:val="009016E5"/>
    <w:rsid w:val="00905F4E"/>
    <w:rsid w:val="00907E6A"/>
    <w:rsid w:val="00912984"/>
    <w:rsid w:val="0091347C"/>
    <w:rsid w:val="00913825"/>
    <w:rsid w:val="00922E7F"/>
    <w:rsid w:val="00926FAD"/>
    <w:rsid w:val="009337C4"/>
    <w:rsid w:val="0094296F"/>
    <w:rsid w:val="00951EA4"/>
    <w:rsid w:val="009610C5"/>
    <w:rsid w:val="00966A27"/>
    <w:rsid w:val="00970144"/>
    <w:rsid w:val="00970527"/>
    <w:rsid w:val="00970893"/>
    <w:rsid w:val="0097544E"/>
    <w:rsid w:val="00975860"/>
    <w:rsid w:val="00981B34"/>
    <w:rsid w:val="00982F88"/>
    <w:rsid w:val="009901F6"/>
    <w:rsid w:val="009A025C"/>
    <w:rsid w:val="009A3AF4"/>
    <w:rsid w:val="009C25DB"/>
    <w:rsid w:val="009C656A"/>
    <w:rsid w:val="009D44E4"/>
    <w:rsid w:val="009E405E"/>
    <w:rsid w:val="00A02588"/>
    <w:rsid w:val="00A06A97"/>
    <w:rsid w:val="00A06C1D"/>
    <w:rsid w:val="00A1305A"/>
    <w:rsid w:val="00A14576"/>
    <w:rsid w:val="00A52B2A"/>
    <w:rsid w:val="00A61DEC"/>
    <w:rsid w:val="00A63C3E"/>
    <w:rsid w:val="00A83D2C"/>
    <w:rsid w:val="00A8428A"/>
    <w:rsid w:val="00A8657A"/>
    <w:rsid w:val="00A94C08"/>
    <w:rsid w:val="00AC4D90"/>
    <w:rsid w:val="00AC7ABA"/>
    <w:rsid w:val="00AD413E"/>
    <w:rsid w:val="00AD418E"/>
    <w:rsid w:val="00AD574B"/>
    <w:rsid w:val="00AE58C5"/>
    <w:rsid w:val="00B04730"/>
    <w:rsid w:val="00B10EBB"/>
    <w:rsid w:val="00B2460F"/>
    <w:rsid w:val="00B366FD"/>
    <w:rsid w:val="00B43A8D"/>
    <w:rsid w:val="00B51508"/>
    <w:rsid w:val="00B67E09"/>
    <w:rsid w:val="00B744CC"/>
    <w:rsid w:val="00B83963"/>
    <w:rsid w:val="00B921BF"/>
    <w:rsid w:val="00BA26B3"/>
    <w:rsid w:val="00BA3CD1"/>
    <w:rsid w:val="00BC0E34"/>
    <w:rsid w:val="00BE02A0"/>
    <w:rsid w:val="00BE74CF"/>
    <w:rsid w:val="00C04030"/>
    <w:rsid w:val="00C2215D"/>
    <w:rsid w:val="00C23E3E"/>
    <w:rsid w:val="00C30234"/>
    <w:rsid w:val="00C6302E"/>
    <w:rsid w:val="00C66099"/>
    <w:rsid w:val="00CA0824"/>
    <w:rsid w:val="00CD1AE8"/>
    <w:rsid w:val="00CD1F2A"/>
    <w:rsid w:val="00CE2EC3"/>
    <w:rsid w:val="00CF3311"/>
    <w:rsid w:val="00D1072C"/>
    <w:rsid w:val="00D4271F"/>
    <w:rsid w:val="00D61F90"/>
    <w:rsid w:val="00D6552F"/>
    <w:rsid w:val="00D85B4D"/>
    <w:rsid w:val="00D9164E"/>
    <w:rsid w:val="00D9652A"/>
    <w:rsid w:val="00DA6791"/>
    <w:rsid w:val="00DC1F81"/>
    <w:rsid w:val="00DC40D1"/>
    <w:rsid w:val="00DC5804"/>
    <w:rsid w:val="00DC6732"/>
    <w:rsid w:val="00DC74BC"/>
    <w:rsid w:val="00DE1D45"/>
    <w:rsid w:val="00E03B0C"/>
    <w:rsid w:val="00E04926"/>
    <w:rsid w:val="00E22E14"/>
    <w:rsid w:val="00E35E4F"/>
    <w:rsid w:val="00E5288F"/>
    <w:rsid w:val="00E62175"/>
    <w:rsid w:val="00E633F8"/>
    <w:rsid w:val="00E65F11"/>
    <w:rsid w:val="00E81A04"/>
    <w:rsid w:val="00E82642"/>
    <w:rsid w:val="00E83251"/>
    <w:rsid w:val="00E85B13"/>
    <w:rsid w:val="00EB76C4"/>
    <w:rsid w:val="00EB76E2"/>
    <w:rsid w:val="00ED044D"/>
    <w:rsid w:val="00EE16DF"/>
    <w:rsid w:val="00EE33B7"/>
    <w:rsid w:val="00EF44D8"/>
    <w:rsid w:val="00F307FE"/>
    <w:rsid w:val="00F50015"/>
    <w:rsid w:val="00F509A5"/>
    <w:rsid w:val="00F55EA1"/>
    <w:rsid w:val="00F81885"/>
    <w:rsid w:val="00F8225D"/>
    <w:rsid w:val="00F83C40"/>
    <w:rsid w:val="00F941D1"/>
    <w:rsid w:val="00F97083"/>
    <w:rsid w:val="00FE4A42"/>
    <w:rsid w:val="00FE5909"/>
    <w:rsid w:val="00FE74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147729-955B-44DB-A39B-9CB804D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style>
  <w:style w:type="character" w:customStyle="1" w:styleId="PiedepginaCar">
    <w:name w:val="Pie de página Car"/>
    <w:link w:val="Piedepgina"/>
    <w:uiPriority w:val="99"/>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703899512">
      <w:bodyDiv w:val="1"/>
      <w:marLeft w:val="0"/>
      <w:marRight w:val="0"/>
      <w:marTop w:val="0"/>
      <w:marBottom w:val="0"/>
      <w:divBdr>
        <w:top w:val="none" w:sz="0" w:space="0" w:color="auto"/>
        <w:left w:val="none" w:sz="0" w:space="0" w:color="auto"/>
        <w:bottom w:val="none" w:sz="0" w:space="0" w:color="auto"/>
        <w:right w:val="none" w:sz="0" w:space="0" w:color="auto"/>
      </w:divBdr>
    </w:div>
    <w:div w:id="1855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45649-3C46-4157-B818-D55B009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2709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user</cp:lastModifiedBy>
  <cp:revision>2</cp:revision>
  <cp:lastPrinted>2016-06-21T19:28:00Z</cp:lastPrinted>
  <dcterms:created xsi:type="dcterms:W3CDTF">2020-09-18T15:53:00Z</dcterms:created>
  <dcterms:modified xsi:type="dcterms:W3CDTF">2020-09-18T15:53:00Z</dcterms:modified>
</cp:coreProperties>
</file>